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2FDFE49D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BF62B7">
        <w:rPr>
          <w:rFonts w:eastAsia="新細明體"/>
          <w:lang w:val="en-US"/>
        </w:rPr>
        <w:t>8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32AB33AE" w:rsidR="0075607E" w:rsidRPr="004D569B" w:rsidRDefault="00BF62B7" w:rsidP="00B21452">
      <w:pPr>
        <w:pStyle w:val="Type"/>
        <w:rPr>
          <w:rFonts w:eastAsia="新細明體"/>
          <w:lang w:val="en-US"/>
        </w:rPr>
      </w:pPr>
      <w:r w:rsidRPr="004D569B">
        <w:rPr>
          <w:rFonts w:eastAsia="新細明體"/>
          <w:lang w:val="en-US"/>
        </w:rPr>
        <w:t>24</w:t>
      </w:r>
      <w:r w:rsidR="00B21452" w:rsidRPr="004D569B">
        <w:rPr>
          <w:rFonts w:eastAsia="新細明體"/>
          <w:lang w:val="en-US"/>
        </w:rPr>
        <w:t xml:space="preserve"> </w:t>
      </w:r>
      <w:r w:rsidRPr="004D569B">
        <w:rPr>
          <w:rFonts w:eastAsia="新細明體"/>
          <w:lang w:val="en-US"/>
        </w:rPr>
        <w:t>October</w:t>
      </w:r>
      <w:r w:rsidR="00B21452" w:rsidRPr="004D569B">
        <w:rPr>
          <w:rFonts w:eastAsia="新細明體"/>
          <w:lang w:val="en-US"/>
        </w:rPr>
        <w:t xml:space="preserve"> 201</w:t>
      </w:r>
      <w:r w:rsidR="002A34C5" w:rsidRPr="004D569B">
        <w:rPr>
          <w:rFonts w:eastAsia="新細明體"/>
          <w:lang w:val="en-US"/>
        </w:rPr>
        <w:t>9</w:t>
      </w:r>
    </w:p>
    <w:p w14:paraId="09D98396" w14:textId="67A4A3AC" w:rsidR="006604B5" w:rsidRPr="004D569B" w:rsidRDefault="00442E04" w:rsidP="00B21452">
      <w:pPr>
        <w:pStyle w:val="BodyText"/>
        <w:rPr>
          <w:lang w:val="en-US"/>
        </w:rPr>
      </w:pPr>
      <w:r w:rsidRPr="004D569B">
        <w:rPr>
          <w:b/>
          <w:lang w:val="en-US"/>
        </w:rPr>
        <w:t>Present:</w:t>
      </w:r>
      <w:r w:rsidR="002C779E" w:rsidRPr="004D569B">
        <w:rPr>
          <w:lang w:val="en-US"/>
        </w:rPr>
        <w:t xml:space="preserve"> </w:t>
      </w:r>
      <w:r w:rsidR="004D569B" w:rsidRPr="004D569B">
        <w:rPr>
          <w:lang w:val="en-US"/>
        </w:rPr>
        <w:t xml:space="preserve">W. </w:t>
      </w:r>
      <w:r w:rsidR="004D569B">
        <w:rPr>
          <w:lang w:val="en-US"/>
        </w:rPr>
        <w:t xml:space="preserve">Hofle, H. Timko, H. Bartosik, G. Papotti, M. Schwarz, E. Shaposhnikova, A. Lasheen, T. </w:t>
      </w:r>
      <w:r w:rsidR="004D569B" w:rsidRPr="004D569B">
        <w:t>Argyropoulos</w:t>
      </w:r>
      <w:r w:rsidR="004D569B">
        <w:t>, I. Karpov, A. Farricker, P. Kramer, H. Damerau, C. Zannini, L. Medrano, K. Li</w:t>
      </w:r>
    </w:p>
    <w:p w14:paraId="40BB5205" w14:textId="77D04336" w:rsidR="006604B5" w:rsidRPr="004D569B" w:rsidRDefault="006604B5" w:rsidP="004D569B">
      <w:pPr>
        <w:pStyle w:val="Heading1"/>
      </w:pPr>
      <w:r>
        <w:t>Matter Arising and Follow-up of Actions</w:t>
      </w:r>
    </w:p>
    <w:p w14:paraId="76D39E1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A. Farricker</w:t>
      </w:r>
      <w:r w:rsidRPr="00001B24">
        <w:rPr>
          <w:rFonts w:ascii="Verdana" w:hAnsi="Verdana"/>
          <w:sz w:val="20"/>
          <w:szCs w:val="20"/>
          <w:lang w:val="en-US"/>
        </w:rPr>
        <w:t>: Check with C. Zannini for the discrepancy in MKEs impedance.</w:t>
      </w:r>
    </w:p>
    <w:p w14:paraId="5F0238BD" w14:textId="77777777" w:rsidR="006B0624" w:rsidRDefault="006B0624" w:rsidP="00226F0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r w:rsidRPr="00001B24">
        <w:rPr>
          <w:rFonts w:ascii="Verdana" w:hAnsi="Verdana"/>
          <w:b/>
          <w:sz w:val="20"/>
          <w:szCs w:val="20"/>
          <w:lang w:val="en-US"/>
        </w:rPr>
        <w:t>Vollinger: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cross section step-like changes are in the SPS</w:t>
      </w:r>
    </w:p>
    <w:p w14:paraId="1120EBD7" w14:textId="77777777" w:rsidR="00EF330F" w:rsidRPr="0064257C" w:rsidRDefault="00EF330F" w:rsidP="00226F03">
      <w:pPr>
        <w:pStyle w:val="BodyText"/>
        <w:numPr>
          <w:ilvl w:val="0"/>
          <w:numId w:val="6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226F03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r>
        <w:rPr>
          <w:b/>
        </w:rPr>
        <w:t>Argyropoulos</w:t>
      </w:r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  <w:rPr>
          <w:b/>
          <w:color w:val="000000" w:themeColor="text1"/>
        </w:rPr>
      </w:pPr>
      <w:r>
        <w:rPr>
          <w:b/>
          <w:color w:val="000000" w:themeColor="text1"/>
        </w:rPr>
        <w:t>New:</w:t>
      </w:r>
    </w:p>
    <w:p w14:paraId="0BAF574C" w14:textId="5166CC6D" w:rsidR="004D569B" w:rsidRDefault="004D569B" w:rsidP="00226F03">
      <w:pPr>
        <w:pStyle w:val="BodyText"/>
        <w:numPr>
          <w:ilvl w:val="0"/>
          <w:numId w:val="7"/>
        </w:numPr>
      </w:pPr>
      <w:r w:rsidRPr="004D569B">
        <w:rPr>
          <w:b/>
        </w:rPr>
        <w:t>M. Schwarz</w:t>
      </w:r>
      <w:r>
        <w:t xml:space="preserve">: BLonD simulations of ‘worst case’ scenario of 915 MHz HOM impedance </w:t>
      </w:r>
    </w:p>
    <w:p w14:paraId="6FBD6057" w14:textId="4152F7A1" w:rsidR="004D569B" w:rsidRDefault="004D569B" w:rsidP="00226F03">
      <w:pPr>
        <w:pStyle w:val="BodyText"/>
        <w:numPr>
          <w:ilvl w:val="0"/>
          <w:numId w:val="7"/>
        </w:numPr>
      </w:pPr>
      <w:r w:rsidRPr="004D569B">
        <w:rPr>
          <w:b/>
        </w:rPr>
        <w:t>C. Zannini</w:t>
      </w:r>
      <w:r>
        <w:t>: Simulate what happens if the 460 MHz couplers were removed (to make room for potential 915 MHz couplers)</w:t>
      </w:r>
    </w:p>
    <w:p w14:paraId="35906CF7" w14:textId="0024609A" w:rsidR="00F127D9" w:rsidRDefault="00F127D9" w:rsidP="00F127D9">
      <w:pPr>
        <w:pStyle w:val="Heading1"/>
      </w:pPr>
      <w:r>
        <w:t>General News</w:t>
      </w:r>
    </w:p>
    <w:p w14:paraId="39E25F91" w14:textId="11CCAA0B" w:rsidR="00712BB9" w:rsidRPr="00A659C2" w:rsidRDefault="00A659C2" w:rsidP="00712BB9">
      <w:pPr>
        <w:pStyle w:val="BodyText"/>
      </w:pPr>
      <w:r>
        <w:rPr>
          <w:lang w:val="en-US"/>
        </w:rPr>
        <w:t>---</w:t>
      </w:r>
    </w:p>
    <w:p w14:paraId="6D466E71" w14:textId="7B5B2EF7" w:rsidR="006604B5" w:rsidRDefault="006B0624" w:rsidP="006604B5">
      <w:pPr>
        <w:pStyle w:val="Heading1"/>
      </w:pPr>
      <w:r w:rsidRPr="006B0624">
        <w:lastRenderedPageBreak/>
        <w:t>Presentations</w:t>
      </w:r>
    </w:p>
    <w:p w14:paraId="19C64E53" w14:textId="1D55441C" w:rsidR="00CC0D1E" w:rsidRPr="00D147A2" w:rsidRDefault="00D147A2" w:rsidP="00226F03">
      <w:pPr>
        <w:pStyle w:val="Heading2"/>
        <w:rPr>
          <w:b/>
          <w:bCs/>
          <w:lang w:val="en-US"/>
        </w:rPr>
      </w:pPr>
      <w:r w:rsidRPr="00D147A2">
        <w:rPr>
          <w:b/>
          <w:bCs/>
          <w:lang w:val="en-US"/>
        </w:rPr>
        <w:t>Studies of 915MHz HOM in SPS travelling-wave structur</w:t>
      </w:r>
      <w:r>
        <w:rPr>
          <w:b/>
          <w:bCs/>
          <w:lang w:val="en-US"/>
        </w:rPr>
        <w:t>e</w:t>
      </w:r>
      <w:r w:rsidR="00C543FE" w:rsidRPr="00D147A2">
        <w:rPr>
          <w:b/>
          <w:bCs/>
          <w:lang w:val="en-US"/>
        </w:rPr>
        <w:t xml:space="preserve"> </w:t>
      </w:r>
      <w:r w:rsidR="006B0624" w:rsidRPr="00D147A2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P</w:t>
      </w:r>
      <w:r w:rsidR="006B0624" w:rsidRPr="00D147A2">
        <w:rPr>
          <w:b/>
          <w:bCs/>
          <w:lang w:val="en-US"/>
        </w:rPr>
        <w:t xml:space="preserve">. </w:t>
      </w:r>
      <w:r w:rsidR="005600D0" w:rsidRPr="00D147A2">
        <w:rPr>
          <w:b/>
          <w:bCs/>
          <w:lang w:val="en-US"/>
        </w:rPr>
        <w:t>K</w:t>
      </w:r>
      <w:r>
        <w:rPr>
          <w:b/>
          <w:bCs/>
          <w:lang w:val="en-US"/>
        </w:rPr>
        <w:t>ramer</w:t>
      </w:r>
    </w:p>
    <w:p w14:paraId="599AFD68" w14:textId="02387CB2" w:rsidR="001E30C3" w:rsidRDefault="007567CF" w:rsidP="00403273">
      <w:pPr>
        <w:pStyle w:val="BodyText"/>
        <w:rPr>
          <w:lang w:val="en-US"/>
        </w:rPr>
      </w:pPr>
      <w:r>
        <w:rPr>
          <w:lang w:val="en-US"/>
        </w:rPr>
        <w:t xml:space="preserve">The impedance of the 915 MHz HOM depends on the termination </w:t>
      </w:r>
      <w:r w:rsidR="003A09F8">
        <w:rPr>
          <w:lang w:val="en-US"/>
        </w:rPr>
        <w:t xml:space="preserve">of the FPCs, which is presently not known. </w:t>
      </w:r>
      <w:r w:rsidR="001E30C3">
        <w:rPr>
          <w:lang w:val="en-US"/>
        </w:rPr>
        <w:t>The two extremes are the open and short boundary conditions.</w:t>
      </w:r>
    </w:p>
    <w:p w14:paraId="3683C7E9" w14:textId="157FCE60" w:rsidR="001E30C3" w:rsidRDefault="001E30C3" w:rsidP="00226F03">
      <w:pPr>
        <w:pStyle w:val="BodyText"/>
        <w:numPr>
          <w:ilvl w:val="0"/>
          <w:numId w:val="9"/>
        </w:numPr>
        <w:rPr>
          <w:lang w:val="en-US"/>
        </w:rPr>
      </w:pPr>
      <w:r w:rsidRPr="001E30C3">
        <w:rPr>
          <w:b/>
          <w:lang w:val="en-US"/>
        </w:rPr>
        <w:t>Elena</w:t>
      </w:r>
      <w:r>
        <w:rPr>
          <w:lang w:val="en-US"/>
        </w:rPr>
        <w:t>: We need beam dynamics simulations to find out how ‘bad’ the worst case is.</w:t>
      </w:r>
    </w:p>
    <w:p w14:paraId="1952B894" w14:textId="67B269B8" w:rsidR="001E30C3" w:rsidRDefault="001E30C3" w:rsidP="00226F03">
      <w:pPr>
        <w:pStyle w:val="BodyText"/>
        <w:numPr>
          <w:ilvl w:val="1"/>
          <w:numId w:val="9"/>
        </w:numPr>
        <w:rPr>
          <w:lang w:val="en-US"/>
        </w:rPr>
      </w:pPr>
      <w:r w:rsidRPr="001E30C3">
        <w:rPr>
          <w:b/>
          <w:lang w:val="en-US"/>
        </w:rPr>
        <w:t>Markus</w:t>
      </w:r>
      <w:r>
        <w:rPr>
          <w:lang w:val="en-US"/>
        </w:rPr>
        <w:t>: I will be working on it -&gt; action list</w:t>
      </w:r>
    </w:p>
    <w:p w14:paraId="00067274" w14:textId="29F8528E" w:rsidR="00403273" w:rsidRDefault="003A09F8" w:rsidP="00403273">
      <w:pPr>
        <w:pStyle w:val="BodyText"/>
        <w:rPr>
          <w:lang w:val="en-US"/>
        </w:rPr>
      </w:pPr>
      <w:r>
        <w:rPr>
          <w:lang w:val="en-US"/>
        </w:rPr>
        <w:t xml:space="preserve">It is especially the TE11 mode at 915MHz that couples to the FPC. Only the TEM mode can be measured so far and measurement of TE11 would require </w:t>
      </w:r>
      <w:r w:rsidR="005A2942">
        <w:rPr>
          <w:lang w:val="en-US"/>
        </w:rPr>
        <w:t>reliable</w:t>
      </w:r>
      <w:r>
        <w:rPr>
          <w:lang w:val="en-US"/>
        </w:rPr>
        <w:t xml:space="preserve"> mode converter.</w:t>
      </w:r>
      <w:r w:rsidR="005A2942">
        <w:rPr>
          <w:lang w:val="en-US"/>
        </w:rPr>
        <w:t xml:space="preserve"> Comparing measured S11 for TEM mode with simulations </w:t>
      </w:r>
      <w:r w:rsidR="00470FB4">
        <w:rPr>
          <w:lang w:val="en-US"/>
        </w:rPr>
        <w:t xml:space="preserve">for the water load </w:t>
      </w:r>
      <w:r w:rsidR="005A2942">
        <w:rPr>
          <w:lang w:val="en-US"/>
        </w:rPr>
        <w:t>give only a rough agreement.</w:t>
      </w:r>
    </w:p>
    <w:p w14:paraId="3B79C2BA" w14:textId="181864D0" w:rsidR="00470FB4" w:rsidRDefault="00470FB4" w:rsidP="00226F03">
      <w:pPr>
        <w:pStyle w:val="BodyText"/>
        <w:numPr>
          <w:ilvl w:val="0"/>
          <w:numId w:val="8"/>
        </w:numPr>
        <w:rPr>
          <w:lang w:val="en-US"/>
        </w:rPr>
      </w:pPr>
      <w:r w:rsidRPr="008B0C69">
        <w:rPr>
          <w:b/>
          <w:lang w:val="en-US"/>
        </w:rPr>
        <w:t>Wolfgang</w:t>
      </w:r>
      <w:r>
        <w:rPr>
          <w:lang w:val="en-US"/>
        </w:rPr>
        <w:t>: Is it a coincidence that the absorption lines of the water load are similar to the TWC HOM frequencies?</w:t>
      </w:r>
    </w:p>
    <w:p w14:paraId="6C8A7E33" w14:textId="4236F10B" w:rsidR="00470FB4" w:rsidRDefault="00470FB4" w:rsidP="00226F03">
      <w:pPr>
        <w:pStyle w:val="BodyText"/>
        <w:numPr>
          <w:ilvl w:val="1"/>
          <w:numId w:val="8"/>
        </w:numPr>
        <w:rPr>
          <w:lang w:val="en-US"/>
        </w:rPr>
      </w:pPr>
      <w:r w:rsidRPr="008B0C69">
        <w:rPr>
          <w:b/>
          <w:lang w:val="en-US"/>
        </w:rPr>
        <w:t>Patrick</w:t>
      </w:r>
      <w:r>
        <w:rPr>
          <w:lang w:val="en-US"/>
        </w:rPr>
        <w:t xml:space="preserve">: Not intentionally, but the HOM field profile is similar to that of the </w:t>
      </w:r>
      <w:r w:rsidR="008B0C69">
        <w:rPr>
          <w:lang w:val="en-US"/>
        </w:rPr>
        <w:t xml:space="preserve">fundamental. </w:t>
      </w:r>
    </w:p>
    <w:p w14:paraId="5ED9C7CD" w14:textId="28956A96" w:rsidR="00B03A5A" w:rsidRDefault="00BF54CC" w:rsidP="00B03A5A">
      <w:pPr>
        <w:pStyle w:val="BodyText"/>
        <w:rPr>
          <w:lang w:val="en-US"/>
        </w:rPr>
      </w:pPr>
      <w:r>
        <w:rPr>
          <w:lang w:val="en-US"/>
        </w:rPr>
        <w:t xml:space="preserve">One possibility to damp the 915 MHz HOM would be to use a stub in the FPC to enforce a standing wave pattern. </w:t>
      </w:r>
    </w:p>
    <w:p w14:paraId="0726C69A" w14:textId="0F32B651" w:rsidR="00BF54CC" w:rsidRDefault="00BF54CC" w:rsidP="00226F03">
      <w:pPr>
        <w:pStyle w:val="BodyText"/>
        <w:numPr>
          <w:ilvl w:val="0"/>
          <w:numId w:val="8"/>
        </w:numPr>
        <w:rPr>
          <w:lang w:val="en-US"/>
        </w:rPr>
      </w:pPr>
      <w:r w:rsidRPr="00BF54CC">
        <w:rPr>
          <w:b/>
          <w:lang w:val="en-US"/>
        </w:rPr>
        <w:t>Elena</w:t>
      </w:r>
      <w:r>
        <w:rPr>
          <w:lang w:val="en-US"/>
        </w:rPr>
        <w:t>: Would you be allowed to put a stub in?</w:t>
      </w:r>
    </w:p>
    <w:p w14:paraId="4EE0553C" w14:textId="516C8C55" w:rsidR="00BF54CC" w:rsidRDefault="00BF54CC" w:rsidP="00226F03">
      <w:pPr>
        <w:pStyle w:val="BodyText"/>
        <w:numPr>
          <w:ilvl w:val="1"/>
          <w:numId w:val="8"/>
        </w:numPr>
        <w:rPr>
          <w:lang w:val="en-US"/>
        </w:rPr>
      </w:pPr>
      <w:r w:rsidRPr="00BF54CC">
        <w:rPr>
          <w:b/>
          <w:lang w:val="en-US"/>
        </w:rPr>
        <w:t>Aaron</w:t>
      </w:r>
      <w:r>
        <w:rPr>
          <w:lang w:val="en-US"/>
        </w:rPr>
        <w:t>: This would require dedicated studies.</w:t>
      </w:r>
    </w:p>
    <w:p w14:paraId="2680533C" w14:textId="3CBE2886" w:rsidR="000F555A" w:rsidRDefault="000F555A" w:rsidP="000F555A">
      <w:pPr>
        <w:pStyle w:val="BodyText"/>
        <w:rPr>
          <w:lang w:val="en-US"/>
        </w:rPr>
      </w:pPr>
      <w:r>
        <w:rPr>
          <w:lang w:val="en-US"/>
        </w:rPr>
        <w:t>Another way would be to make the 915 MHz HOM a fully travelling mode by modifying the end plate ports</w:t>
      </w:r>
      <w:r w:rsidR="00B526D1">
        <w:rPr>
          <w:lang w:val="en-US"/>
        </w:rPr>
        <w:t>, which would remove the 460 MHz couplers</w:t>
      </w:r>
      <w:r>
        <w:rPr>
          <w:lang w:val="en-US"/>
        </w:rPr>
        <w:t>.</w:t>
      </w:r>
    </w:p>
    <w:p w14:paraId="62A21EDE" w14:textId="41B972CE" w:rsidR="00B526D1" w:rsidRDefault="00B526D1" w:rsidP="00226F03">
      <w:pPr>
        <w:pStyle w:val="BodyText"/>
        <w:numPr>
          <w:ilvl w:val="0"/>
          <w:numId w:val="8"/>
        </w:numPr>
        <w:rPr>
          <w:lang w:val="en-US"/>
        </w:rPr>
      </w:pPr>
      <w:r w:rsidRPr="000A311B">
        <w:rPr>
          <w:b/>
          <w:lang w:val="en-US"/>
        </w:rPr>
        <w:t>Patrick</w:t>
      </w:r>
      <w:r>
        <w:rPr>
          <w:lang w:val="en-US"/>
        </w:rPr>
        <w:t>: The 460 MHz couplers were installed in 1976. Are they still needed?</w:t>
      </w:r>
    </w:p>
    <w:p w14:paraId="41BB18F6" w14:textId="377EEF92" w:rsidR="00B526D1" w:rsidRDefault="000A311B" w:rsidP="00226F03">
      <w:pPr>
        <w:pStyle w:val="BodyText"/>
        <w:numPr>
          <w:ilvl w:val="0"/>
          <w:numId w:val="8"/>
        </w:numPr>
        <w:rPr>
          <w:lang w:val="en-US"/>
        </w:rPr>
      </w:pPr>
      <w:r w:rsidRPr="000A311B">
        <w:rPr>
          <w:b/>
          <w:lang w:val="en-US"/>
        </w:rPr>
        <w:t>Elena</w:t>
      </w:r>
      <w:r>
        <w:rPr>
          <w:lang w:val="en-US"/>
        </w:rPr>
        <w:t>: What would happen if we remove them?</w:t>
      </w:r>
    </w:p>
    <w:p w14:paraId="7770A536" w14:textId="1BB97DB2" w:rsidR="000A311B" w:rsidRPr="000F555A" w:rsidRDefault="000A311B" w:rsidP="00226F03">
      <w:pPr>
        <w:pStyle w:val="BodyText"/>
        <w:numPr>
          <w:ilvl w:val="1"/>
          <w:numId w:val="8"/>
        </w:numPr>
        <w:rPr>
          <w:lang w:val="en-US"/>
        </w:rPr>
      </w:pPr>
      <w:r w:rsidRPr="000A311B">
        <w:rPr>
          <w:b/>
          <w:lang w:val="en-US"/>
        </w:rPr>
        <w:t>Carlo</w:t>
      </w:r>
      <w:r>
        <w:rPr>
          <w:lang w:val="en-US"/>
        </w:rPr>
        <w:t>: I will be working on it -&gt; action list</w:t>
      </w:r>
    </w:p>
    <w:p w14:paraId="35B0160E" w14:textId="5CB06930" w:rsidR="00276164" w:rsidRDefault="00276164" w:rsidP="00276164">
      <w:pPr>
        <w:pStyle w:val="Heading2"/>
        <w:rPr>
          <w:b/>
          <w:bCs/>
          <w:lang w:val="en-US"/>
        </w:rPr>
      </w:pPr>
      <w:r w:rsidRPr="00276164">
        <w:rPr>
          <w:b/>
          <w:bCs/>
          <w:lang w:val="en-US"/>
        </w:rPr>
        <w:t>Impedance considerations for the proposed eSPS</w:t>
      </w:r>
      <w:r w:rsidR="00A659C2" w:rsidRPr="00276164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A</w:t>
      </w:r>
      <w:r w:rsidR="00A659C2" w:rsidRPr="00276164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Farricker</w:t>
      </w:r>
    </w:p>
    <w:p w14:paraId="34B98973" w14:textId="49D50E24" w:rsidR="00276164" w:rsidRDefault="00E66EA8" w:rsidP="00276164">
      <w:pPr>
        <w:pStyle w:val="BodyText"/>
        <w:rPr>
          <w:lang w:val="en-US"/>
        </w:rPr>
      </w:pPr>
      <w:r>
        <w:rPr>
          <w:lang w:val="en-US"/>
        </w:rPr>
        <w:t>eSPS is accelerating electrons in the SPS. Different cavity designs are under consideration.</w:t>
      </w:r>
      <w:r w:rsidR="00C56E4A">
        <w:rPr>
          <w:lang w:val="en-US"/>
        </w:rPr>
        <w:t xml:space="preserve"> </w:t>
      </w:r>
      <w:r w:rsidR="00573866">
        <w:rPr>
          <w:lang w:val="en-US"/>
        </w:rPr>
        <w:t>The f</w:t>
      </w:r>
      <w:r w:rsidR="00C56E4A">
        <w:rPr>
          <w:lang w:val="en-US"/>
        </w:rPr>
        <w:t xml:space="preserve">irst </w:t>
      </w:r>
      <w:r w:rsidR="00573866">
        <w:rPr>
          <w:lang w:val="en-US"/>
        </w:rPr>
        <w:t>option</w:t>
      </w:r>
      <w:r w:rsidR="00C56E4A">
        <w:rPr>
          <w:lang w:val="en-US"/>
        </w:rPr>
        <w:t xml:space="preserve"> is to re-use the normal conducting LEP cavities. </w:t>
      </w:r>
      <w:r w:rsidR="00945B42">
        <w:rPr>
          <w:lang w:val="en-US"/>
        </w:rPr>
        <w:t>This would add 40% of additional impedance at 200 MHz.</w:t>
      </w:r>
    </w:p>
    <w:p w14:paraId="3230EA45" w14:textId="37BCEE0F" w:rsidR="00945B42" w:rsidRDefault="00945B42" w:rsidP="00226F03">
      <w:pPr>
        <w:pStyle w:val="BodyText"/>
        <w:numPr>
          <w:ilvl w:val="0"/>
          <w:numId w:val="10"/>
        </w:numPr>
        <w:rPr>
          <w:lang w:val="en-US"/>
        </w:rPr>
      </w:pPr>
      <w:r>
        <w:rPr>
          <w:lang w:val="en-US"/>
        </w:rPr>
        <w:t>Elena: The HOM damping did not work well.</w:t>
      </w:r>
    </w:p>
    <w:p w14:paraId="621ADC99" w14:textId="5DE0469F" w:rsidR="00573866" w:rsidRPr="00276164" w:rsidRDefault="00573866" w:rsidP="00573866">
      <w:pPr>
        <w:pStyle w:val="BodyText"/>
        <w:rPr>
          <w:lang w:val="en-US"/>
        </w:rPr>
      </w:pPr>
      <w:r>
        <w:rPr>
          <w:lang w:val="en-US"/>
        </w:rPr>
        <w:t>The second option are SRF cavities.</w:t>
      </w:r>
      <w:r w:rsidR="00AB0DEB">
        <w:rPr>
          <w:lang w:val="en-US"/>
        </w:rPr>
        <w:t xml:space="preserve"> When they are not in bypass, their impedance is seen by the proton beam.</w:t>
      </w:r>
    </w:p>
    <w:p w14:paraId="5864F937" w14:textId="4F8F55DC" w:rsidR="00276164" w:rsidRPr="0022722E" w:rsidRDefault="00276164" w:rsidP="00226F03">
      <w:pPr>
        <w:pStyle w:val="Heading2"/>
        <w:rPr>
          <w:b/>
          <w:bCs/>
          <w:lang w:val="en-US"/>
        </w:rPr>
      </w:pPr>
      <w:r w:rsidRPr="0022722E">
        <w:rPr>
          <w:b/>
          <w:bCs/>
          <w:lang w:val="en-US"/>
        </w:rPr>
        <w:t>SPS-LHC transfer losses – L. Medrano</w:t>
      </w:r>
    </w:p>
    <w:p w14:paraId="7C73A74A" w14:textId="12C06D13" w:rsidR="00276164" w:rsidRDefault="0022722E" w:rsidP="00CA594F">
      <w:pPr>
        <w:pStyle w:val="BodyText"/>
        <w:rPr>
          <w:lang w:val="en-US"/>
        </w:rPr>
      </w:pPr>
      <w:r w:rsidRPr="0022722E">
        <w:rPr>
          <w:lang w:val="en-US"/>
        </w:rPr>
        <w:t>Bunches are m</w:t>
      </w:r>
      <w:r>
        <w:rPr>
          <w:lang w:val="en-US"/>
        </w:rPr>
        <w:t xml:space="preserve">atched at SPS flat-top. Feedback (FB) and Feedforward (FF) </w:t>
      </w:r>
      <w:r w:rsidR="00F41A73">
        <w:rPr>
          <w:lang w:val="en-US"/>
        </w:rPr>
        <w:t xml:space="preserve">are simulated by ‘impedance reduction’ during tracking. </w:t>
      </w:r>
    </w:p>
    <w:p w14:paraId="2C7E0278" w14:textId="0C355446" w:rsidR="0022722E" w:rsidRDefault="0022722E" w:rsidP="0022722E">
      <w:pPr>
        <w:pStyle w:val="BodyText"/>
        <w:numPr>
          <w:ilvl w:val="0"/>
          <w:numId w:val="10"/>
        </w:numPr>
        <w:rPr>
          <w:lang w:val="en-US"/>
        </w:rPr>
      </w:pPr>
      <w:r w:rsidRPr="00176E08">
        <w:rPr>
          <w:b/>
          <w:lang w:val="en-US"/>
        </w:rPr>
        <w:t>Markus</w:t>
      </w:r>
      <w:r>
        <w:rPr>
          <w:lang w:val="en-US"/>
        </w:rPr>
        <w:t>: Are bunces matched without FB and FF?</w:t>
      </w:r>
    </w:p>
    <w:p w14:paraId="0E6678CF" w14:textId="74EEC84F" w:rsidR="0022722E" w:rsidRDefault="0022722E" w:rsidP="0022722E">
      <w:pPr>
        <w:pStyle w:val="BodyText"/>
        <w:numPr>
          <w:ilvl w:val="1"/>
          <w:numId w:val="10"/>
        </w:numPr>
        <w:rPr>
          <w:lang w:val="en-US"/>
        </w:rPr>
      </w:pPr>
      <w:r w:rsidRPr="00176E08">
        <w:rPr>
          <w:b/>
          <w:lang w:val="en-US"/>
        </w:rPr>
        <w:t>Luis</w:t>
      </w:r>
      <w:r>
        <w:rPr>
          <w:lang w:val="en-US"/>
        </w:rPr>
        <w:t>: Yes</w:t>
      </w:r>
    </w:p>
    <w:p w14:paraId="7B25254D" w14:textId="5B14EC0A" w:rsidR="00F41A73" w:rsidRDefault="00F41A73" w:rsidP="00F41A73">
      <w:pPr>
        <w:pStyle w:val="BodyText"/>
        <w:rPr>
          <w:lang w:val="en-US"/>
        </w:rPr>
      </w:pPr>
      <w:r>
        <w:rPr>
          <w:lang w:val="en-US"/>
        </w:rPr>
        <w:t>Simulated bunch positions agree with analytical result.</w:t>
      </w:r>
    </w:p>
    <w:p w14:paraId="4CB01938" w14:textId="21618317" w:rsidR="00F41A73" w:rsidRDefault="00F41A73" w:rsidP="00F41A73">
      <w:pPr>
        <w:pStyle w:val="BodyText"/>
        <w:numPr>
          <w:ilvl w:val="0"/>
          <w:numId w:val="10"/>
        </w:numPr>
        <w:rPr>
          <w:lang w:val="en-US"/>
        </w:rPr>
      </w:pPr>
      <w:r w:rsidRPr="00176E08">
        <w:rPr>
          <w:b/>
          <w:lang w:val="en-US"/>
        </w:rPr>
        <w:t>Wolfgang</w:t>
      </w:r>
      <w:r>
        <w:rPr>
          <w:lang w:val="en-US"/>
        </w:rPr>
        <w:t>: What are vertical bars in the simulated bunch position plot?</w:t>
      </w:r>
    </w:p>
    <w:p w14:paraId="23C39616" w14:textId="482AADE4" w:rsidR="00F41A73" w:rsidRDefault="00F41A73" w:rsidP="00F41A73">
      <w:pPr>
        <w:pStyle w:val="BodyText"/>
        <w:numPr>
          <w:ilvl w:val="1"/>
          <w:numId w:val="10"/>
        </w:numPr>
        <w:rPr>
          <w:lang w:val="en-US"/>
        </w:rPr>
      </w:pPr>
      <w:r w:rsidRPr="00176E08">
        <w:rPr>
          <w:b/>
          <w:lang w:val="en-US"/>
        </w:rPr>
        <w:t>Luis</w:t>
      </w:r>
      <w:r>
        <w:rPr>
          <w:lang w:val="en-US"/>
        </w:rPr>
        <w:t>: They are the minimum and maximum positions during the tracking.</w:t>
      </w:r>
    </w:p>
    <w:p w14:paraId="7F98FD7F" w14:textId="05C70B3C" w:rsidR="00176E08" w:rsidRDefault="00176E08" w:rsidP="00176E08">
      <w:pPr>
        <w:pStyle w:val="BodyText"/>
        <w:numPr>
          <w:ilvl w:val="0"/>
          <w:numId w:val="10"/>
        </w:numPr>
        <w:rPr>
          <w:lang w:val="en-US"/>
        </w:rPr>
      </w:pPr>
      <w:r w:rsidRPr="00176E08">
        <w:rPr>
          <w:b/>
          <w:lang w:val="en-US"/>
        </w:rPr>
        <w:t>Wolfgang</w:t>
      </w:r>
      <w:r>
        <w:rPr>
          <w:lang w:val="en-US"/>
        </w:rPr>
        <w:t>: Why does the FF not iron out all the relative bunch displacements?</w:t>
      </w:r>
    </w:p>
    <w:p w14:paraId="3B249724" w14:textId="23CA02B5" w:rsidR="00176E08" w:rsidRDefault="00176E08" w:rsidP="00176E08">
      <w:pPr>
        <w:pStyle w:val="BodyText"/>
        <w:numPr>
          <w:ilvl w:val="1"/>
          <w:numId w:val="10"/>
        </w:numPr>
        <w:rPr>
          <w:lang w:val="en-US"/>
        </w:rPr>
      </w:pPr>
      <w:r w:rsidRPr="00176E08">
        <w:rPr>
          <w:b/>
          <w:lang w:val="en-US"/>
        </w:rPr>
        <w:t>Elena</w:t>
      </w:r>
      <w:r>
        <w:rPr>
          <w:lang w:val="en-US"/>
        </w:rPr>
        <w:t>: The FF can only act via the generator impedance, which is different from the cavity impedance and leads to imperfect beam loading compensation.</w:t>
      </w:r>
    </w:p>
    <w:p w14:paraId="79D87DDB" w14:textId="072519F1" w:rsidR="001123E4" w:rsidRDefault="00240B69" w:rsidP="001123E4">
      <w:pPr>
        <w:pStyle w:val="BodyText"/>
        <w:rPr>
          <w:lang w:val="en-US"/>
        </w:rPr>
      </w:pPr>
      <w:r w:rsidRPr="00240B69">
        <w:rPr>
          <w:lang w:val="en-US"/>
        </w:rPr>
        <w:t>Losses</w:t>
      </w:r>
      <w:r>
        <w:rPr>
          <w:lang w:val="en-US"/>
        </w:rPr>
        <w:t xml:space="preserve"> in the LHC were computed from the </w:t>
      </w:r>
      <w:r w:rsidR="001123E4">
        <w:rPr>
          <w:lang w:val="en-US"/>
        </w:rPr>
        <w:t>separatrix without taking intensity effects into account.</w:t>
      </w:r>
    </w:p>
    <w:p w14:paraId="3560E0A2" w14:textId="4A714044" w:rsidR="001123E4" w:rsidRDefault="001123E4" w:rsidP="001123E4">
      <w:pPr>
        <w:pStyle w:val="BodyText"/>
        <w:numPr>
          <w:ilvl w:val="0"/>
          <w:numId w:val="12"/>
        </w:numPr>
        <w:rPr>
          <w:lang w:val="en-US"/>
        </w:rPr>
      </w:pPr>
      <w:r w:rsidRPr="001123E4">
        <w:rPr>
          <w:b/>
          <w:lang w:val="en-US"/>
        </w:rPr>
        <w:t>Markus</w:t>
      </w:r>
      <w:r>
        <w:rPr>
          <w:lang w:val="en-US"/>
        </w:rPr>
        <w:t>: You could also use the bunch profiles, as was done for the SPS</w:t>
      </w:r>
    </w:p>
    <w:p w14:paraId="75BB4884" w14:textId="36DF3171" w:rsidR="001123E4" w:rsidRDefault="004D5DE9" w:rsidP="004D5DE9">
      <w:pPr>
        <w:pStyle w:val="BodyText"/>
        <w:numPr>
          <w:ilvl w:val="0"/>
          <w:numId w:val="12"/>
        </w:numPr>
        <w:rPr>
          <w:lang w:val="en-US"/>
        </w:rPr>
      </w:pPr>
      <w:r>
        <w:rPr>
          <w:lang w:val="en-US"/>
        </w:rPr>
        <w:t>Elena: How do the simulated LHC losses compare to measurements?</w:t>
      </w:r>
    </w:p>
    <w:p w14:paraId="0FBF3EF7" w14:textId="4D0680D3" w:rsidR="004D5DE9" w:rsidRDefault="004D5DE9" w:rsidP="004D5DE9">
      <w:pPr>
        <w:pStyle w:val="BodyText"/>
        <w:numPr>
          <w:ilvl w:val="1"/>
          <w:numId w:val="12"/>
        </w:numPr>
        <w:rPr>
          <w:lang w:val="en-US"/>
        </w:rPr>
      </w:pPr>
      <w:r>
        <w:rPr>
          <w:lang w:val="en-US"/>
        </w:rPr>
        <w:t>Helga: This will be the next step. What is a good benchmark case?</w:t>
      </w:r>
    </w:p>
    <w:p w14:paraId="762A3A2B" w14:textId="5DB428C9" w:rsidR="004D5DE9" w:rsidRDefault="004D5DE9" w:rsidP="004D5DE9">
      <w:pPr>
        <w:pStyle w:val="BodyText"/>
        <w:numPr>
          <w:ilvl w:val="1"/>
          <w:numId w:val="12"/>
        </w:numPr>
        <w:rPr>
          <w:lang w:val="en-US"/>
        </w:rPr>
      </w:pPr>
      <w:r>
        <w:rPr>
          <w:lang w:val="en-US"/>
        </w:rPr>
        <w:t>Theo: We have high-resolution profiles available.</w:t>
      </w:r>
    </w:p>
    <w:p w14:paraId="638D8880" w14:textId="2A589495" w:rsidR="004D5DE9" w:rsidRPr="00240B69" w:rsidRDefault="004D5DE9" w:rsidP="004D5DE9">
      <w:pPr>
        <w:pStyle w:val="BodyText"/>
        <w:rPr>
          <w:lang w:val="en-US"/>
        </w:rPr>
      </w:pPr>
      <w:r>
        <w:rPr>
          <w:lang w:val="en-US"/>
        </w:rPr>
        <w:t>Next steps are to perform a convergence study (number of macro-particles).</w:t>
      </w:r>
      <w:bookmarkStart w:id="0" w:name="_GoBack"/>
      <w:bookmarkEnd w:id="0"/>
    </w:p>
    <w:p w14:paraId="54D34AD2" w14:textId="2B0076E7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4D569B">
        <w:rPr>
          <w:rFonts w:eastAsia="Calibri"/>
        </w:rPr>
        <w:t>21</w:t>
      </w:r>
      <w:r w:rsidR="007F7B6E">
        <w:rPr>
          <w:rFonts w:eastAsia="Calibri"/>
        </w:rPr>
        <w:t xml:space="preserve"> </w:t>
      </w:r>
      <w:r w:rsidR="004D569B">
        <w:rPr>
          <w:rFonts w:eastAsia="Calibri"/>
        </w:rPr>
        <w:t>November</w:t>
      </w:r>
      <w:r w:rsidR="00BD02A2" w:rsidRPr="00E93DB6">
        <w:rPr>
          <w:rFonts w:eastAsia="Calibri"/>
        </w:rPr>
        <w:t xml:space="preserve"> 201</w:t>
      </w:r>
      <w:bookmarkStart w:id="1" w:name="_Toc354415678"/>
      <w:bookmarkStart w:id="2" w:name="_Toc159980582"/>
      <w:r w:rsidR="000A6107">
        <w:rPr>
          <w:rFonts w:eastAsia="Calibri"/>
        </w:rPr>
        <w:t>9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B552" w14:textId="77777777" w:rsidR="004142BF" w:rsidRDefault="004142BF" w:rsidP="008D5A4E">
      <w:r>
        <w:separator/>
      </w:r>
    </w:p>
    <w:p w14:paraId="72C0E8F9" w14:textId="77777777" w:rsidR="004142BF" w:rsidRDefault="004142BF"/>
  </w:endnote>
  <w:endnote w:type="continuationSeparator" w:id="0">
    <w:p w14:paraId="0D25E9F2" w14:textId="77777777" w:rsidR="004142BF" w:rsidRDefault="004142BF" w:rsidP="008D5A4E">
      <w:r>
        <w:continuationSeparator/>
      </w:r>
    </w:p>
    <w:p w14:paraId="028CA696" w14:textId="77777777" w:rsidR="004142BF" w:rsidRDefault="00414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6FB2" w14:textId="77777777" w:rsidR="004142BF" w:rsidRDefault="004142BF" w:rsidP="008D5A4E">
      <w:r>
        <w:separator/>
      </w:r>
    </w:p>
    <w:p w14:paraId="4CB0ED82" w14:textId="77777777" w:rsidR="004142BF" w:rsidRDefault="004142BF"/>
  </w:footnote>
  <w:footnote w:type="continuationSeparator" w:id="0">
    <w:p w14:paraId="6CF300F7" w14:textId="77777777" w:rsidR="004142BF" w:rsidRDefault="004142BF" w:rsidP="008D5A4E">
      <w:r>
        <w:continuationSeparator/>
      </w:r>
    </w:p>
    <w:p w14:paraId="4178E942" w14:textId="77777777" w:rsidR="004142BF" w:rsidRDefault="004142B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425E1480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6F7130" w:rsidRPr="006F7130">
      <w:t>848960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4D5DE9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D5DE9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26964D6F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BF62B7" w:rsidRPr="00BF62B7">
      <w:rPr>
        <w:lang w:val="en-US"/>
      </w:rPr>
      <w:t>857485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3178885F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>link to Indico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9977AA9"/>
    <w:multiLevelType w:val="hybridMultilevel"/>
    <w:tmpl w:val="568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3">
    <w:nsid w:val="492F5702"/>
    <w:multiLevelType w:val="hybridMultilevel"/>
    <w:tmpl w:val="010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34864"/>
    <w:multiLevelType w:val="hybridMultilevel"/>
    <w:tmpl w:val="F0F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6">
    <w:nsid w:val="508A0252"/>
    <w:multiLevelType w:val="hybridMultilevel"/>
    <w:tmpl w:val="7A4E7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950727"/>
    <w:multiLevelType w:val="hybridMultilevel"/>
    <w:tmpl w:val="EA7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DB6"/>
    <w:multiLevelType w:val="hybridMultilevel"/>
    <w:tmpl w:val="61E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10CB9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19FF"/>
    <w:rsid w:val="000A23A5"/>
    <w:rsid w:val="000A311B"/>
    <w:rsid w:val="000A6107"/>
    <w:rsid w:val="000A7CD0"/>
    <w:rsid w:val="000B607F"/>
    <w:rsid w:val="000C7D56"/>
    <w:rsid w:val="000D6E8B"/>
    <w:rsid w:val="000E0B3D"/>
    <w:rsid w:val="000E1942"/>
    <w:rsid w:val="000F555A"/>
    <w:rsid w:val="000F6133"/>
    <w:rsid w:val="0010007A"/>
    <w:rsid w:val="00103975"/>
    <w:rsid w:val="00105BC8"/>
    <w:rsid w:val="00106BE5"/>
    <w:rsid w:val="001123E4"/>
    <w:rsid w:val="00117761"/>
    <w:rsid w:val="00127BB1"/>
    <w:rsid w:val="00131042"/>
    <w:rsid w:val="00133124"/>
    <w:rsid w:val="00136A62"/>
    <w:rsid w:val="00140E72"/>
    <w:rsid w:val="001430AE"/>
    <w:rsid w:val="00144431"/>
    <w:rsid w:val="00145FF5"/>
    <w:rsid w:val="0015456B"/>
    <w:rsid w:val="0016385A"/>
    <w:rsid w:val="00176E08"/>
    <w:rsid w:val="0019046F"/>
    <w:rsid w:val="001A2548"/>
    <w:rsid w:val="001D3FB2"/>
    <w:rsid w:val="001E1E67"/>
    <w:rsid w:val="001E30C3"/>
    <w:rsid w:val="001E765D"/>
    <w:rsid w:val="001F0108"/>
    <w:rsid w:val="001F3437"/>
    <w:rsid w:val="001F4EB7"/>
    <w:rsid w:val="00211D20"/>
    <w:rsid w:val="00216F57"/>
    <w:rsid w:val="00223558"/>
    <w:rsid w:val="002238B8"/>
    <w:rsid w:val="00226F03"/>
    <w:rsid w:val="0022722E"/>
    <w:rsid w:val="00230687"/>
    <w:rsid w:val="00233CD0"/>
    <w:rsid w:val="00235430"/>
    <w:rsid w:val="00240B69"/>
    <w:rsid w:val="00245DFF"/>
    <w:rsid w:val="002637C2"/>
    <w:rsid w:val="00265CE4"/>
    <w:rsid w:val="002660E7"/>
    <w:rsid w:val="00271742"/>
    <w:rsid w:val="00273D77"/>
    <w:rsid w:val="00276164"/>
    <w:rsid w:val="00280FB6"/>
    <w:rsid w:val="0028270B"/>
    <w:rsid w:val="00283F2D"/>
    <w:rsid w:val="00290CB6"/>
    <w:rsid w:val="002A34C5"/>
    <w:rsid w:val="002B0285"/>
    <w:rsid w:val="002C0880"/>
    <w:rsid w:val="002C5D47"/>
    <w:rsid w:val="002C779E"/>
    <w:rsid w:val="002C7F08"/>
    <w:rsid w:val="002D3B26"/>
    <w:rsid w:val="002F6E64"/>
    <w:rsid w:val="00301BF7"/>
    <w:rsid w:val="00304101"/>
    <w:rsid w:val="00313A5E"/>
    <w:rsid w:val="00314AAF"/>
    <w:rsid w:val="0032089D"/>
    <w:rsid w:val="00340617"/>
    <w:rsid w:val="00345B37"/>
    <w:rsid w:val="00350D25"/>
    <w:rsid w:val="00353DA6"/>
    <w:rsid w:val="00354261"/>
    <w:rsid w:val="003554BB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A09F8"/>
    <w:rsid w:val="003C7BC0"/>
    <w:rsid w:val="003D4A7F"/>
    <w:rsid w:val="003E0FCB"/>
    <w:rsid w:val="003F1F0D"/>
    <w:rsid w:val="00403273"/>
    <w:rsid w:val="00407077"/>
    <w:rsid w:val="004142BF"/>
    <w:rsid w:val="004148CE"/>
    <w:rsid w:val="00415CE4"/>
    <w:rsid w:val="00431DB2"/>
    <w:rsid w:val="00442E04"/>
    <w:rsid w:val="004562AE"/>
    <w:rsid w:val="00470FB4"/>
    <w:rsid w:val="00472B1B"/>
    <w:rsid w:val="00474CD9"/>
    <w:rsid w:val="004763CE"/>
    <w:rsid w:val="00485F22"/>
    <w:rsid w:val="00495F88"/>
    <w:rsid w:val="004B0D66"/>
    <w:rsid w:val="004C2C94"/>
    <w:rsid w:val="004D177D"/>
    <w:rsid w:val="004D495B"/>
    <w:rsid w:val="004D569B"/>
    <w:rsid w:val="004D5DE9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00D0"/>
    <w:rsid w:val="00561A7D"/>
    <w:rsid w:val="00565344"/>
    <w:rsid w:val="00573866"/>
    <w:rsid w:val="00586DC1"/>
    <w:rsid w:val="00595B53"/>
    <w:rsid w:val="005A165F"/>
    <w:rsid w:val="005A2942"/>
    <w:rsid w:val="005B1677"/>
    <w:rsid w:val="005B24C9"/>
    <w:rsid w:val="005D4734"/>
    <w:rsid w:val="005E011A"/>
    <w:rsid w:val="005E7914"/>
    <w:rsid w:val="00600690"/>
    <w:rsid w:val="006079D8"/>
    <w:rsid w:val="0064257C"/>
    <w:rsid w:val="006604B5"/>
    <w:rsid w:val="00671CAA"/>
    <w:rsid w:val="00684DBF"/>
    <w:rsid w:val="00690A3C"/>
    <w:rsid w:val="006A0993"/>
    <w:rsid w:val="006A1B26"/>
    <w:rsid w:val="006B0624"/>
    <w:rsid w:val="006B186F"/>
    <w:rsid w:val="006B335C"/>
    <w:rsid w:val="006B399D"/>
    <w:rsid w:val="006B3A93"/>
    <w:rsid w:val="006C43C0"/>
    <w:rsid w:val="006C54B1"/>
    <w:rsid w:val="006D2121"/>
    <w:rsid w:val="006D6A9B"/>
    <w:rsid w:val="006E01C0"/>
    <w:rsid w:val="006F1562"/>
    <w:rsid w:val="006F39DD"/>
    <w:rsid w:val="006F7130"/>
    <w:rsid w:val="0070697E"/>
    <w:rsid w:val="00707B52"/>
    <w:rsid w:val="00712BB9"/>
    <w:rsid w:val="00713EA7"/>
    <w:rsid w:val="00714930"/>
    <w:rsid w:val="00720DDB"/>
    <w:rsid w:val="007256AC"/>
    <w:rsid w:val="007551B8"/>
    <w:rsid w:val="0075607E"/>
    <w:rsid w:val="007567CF"/>
    <w:rsid w:val="007609DD"/>
    <w:rsid w:val="0076292B"/>
    <w:rsid w:val="0076431D"/>
    <w:rsid w:val="00774FF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E08B1"/>
    <w:rsid w:val="007F7B6E"/>
    <w:rsid w:val="00805B9F"/>
    <w:rsid w:val="008221A1"/>
    <w:rsid w:val="008545B4"/>
    <w:rsid w:val="00854DB7"/>
    <w:rsid w:val="00883B6F"/>
    <w:rsid w:val="00893005"/>
    <w:rsid w:val="008B055A"/>
    <w:rsid w:val="008B0BDD"/>
    <w:rsid w:val="008B0C69"/>
    <w:rsid w:val="008B484F"/>
    <w:rsid w:val="008B7D56"/>
    <w:rsid w:val="008C6AA9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8F210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4158F"/>
    <w:rsid w:val="009452A6"/>
    <w:rsid w:val="00945B42"/>
    <w:rsid w:val="0095014A"/>
    <w:rsid w:val="00951568"/>
    <w:rsid w:val="0098102F"/>
    <w:rsid w:val="009813F5"/>
    <w:rsid w:val="00982D86"/>
    <w:rsid w:val="009A2333"/>
    <w:rsid w:val="009A2ADC"/>
    <w:rsid w:val="009B20E4"/>
    <w:rsid w:val="009B5883"/>
    <w:rsid w:val="009C161C"/>
    <w:rsid w:val="009D37C5"/>
    <w:rsid w:val="009D7F55"/>
    <w:rsid w:val="009E2EE2"/>
    <w:rsid w:val="009F498B"/>
    <w:rsid w:val="00A042ED"/>
    <w:rsid w:val="00A210EE"/>
    <w:rsid w:val="00A21CDD"/>
    <w:rsid w:val="00A25FE9"/>
    <w:rsid w:val="00A419E5"/>
    <w:rsid w:val="00A4319B"/>
    <w:rsid w:val="00A659C2"/>
    <w:rsid w:val="00A75BD9"/>
    <w:rsid w:val="00A85C55"/>
    <w:rsid w:val="00A9013A"/>
    <w:rsid w:val="00A928DF"/>
    <w:rsid w:val="00A946EC"/>
    <w:rsid w:val="00A962E1"/>
    <w:rsid w:val="00AA4404"/>
    <w:rsid w:val="00AB0DEB"/>
    <w:rsid w:val="00AB28F6"/>
    <w:rsid w:val="00AD4103"/>
    <w:rsid w:val="00AE19F0"/>
    <w:rsid w:val="00AF51AE"/>
    <w:rsid w:val="00B03A5A"/>
    <w:rsid w:val="00B10078"/>
    <w:rsid w:val="00B103F9"/>
    <w:rsid w:val="00B12E5C"/>
    <w:rsid w:val="00B21452"/>
    <w:rsid w:val="00B22A54"/>
    <w:rsid w:val="00B379D9"/>
    <w:rsid w:val="00B40D95"/>
    <w:rsid w:val="00B526D1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C267A"/>
    <w:rsid w:val="00BC3797"/>
    <w:rsid w:val="00BD02A2"/>
    <w:rsid w:val="00BD0D88"/>
    <w:rsid w:val="00BD5B11"/>
    <w:rsid w:val="00BE4085"/>
    <w:rsid w:val="00BF3201"/>
    <w:rsid w:val="00BF54CC"/>
    <w:rsid w:val="00BF62B7"/>
    <w:rsid w:val="00C102B9"/>
    <w:rsid w:val="00C15511"/>
    <w:rsid w:val="00C16E99"/>
    <w:rsid w:val="00C233DA"/>
    <w:rsid w:val="00C507BA"/>
    <w:rsid w:val="00C543FE"/>
    <w:rsid w:val="00C56E4A"/>
    <w:rsid w:val="00C66E19"/>
    <w:rsid w:val="00C67018"/>
    <w:rsid w:val="00C817E3"/>
    <w:rsid w:val="00C81F1C"/>
    <w:rsid w:val="00C8445F"/>
    <w:rsid w:val="00CA274D"/>
    <w:rsid w:val="00CA594F"/>
    <w:rsid w:val="00CC0D1E"/>
    <w:rsid w:val="00CD1BD6"/>
    <w:rsid w:val="00CD35A7"/>
    <w:rsid w:val="00CD6834"/>
    <w:rsid w:val="00D01D82"/>
    <w:rsid w:val="00D147A2"/>
    <w:rsid w:val="00D17BCB"/>
    <w:rsid w:val="00D204CA"/>
    <w:rsid w:val="00D5213A"/>
    <w:rsid w:val="00D54A4B"/>
    <w:rsid w:val="00D63B21"/>
    <w:rsid w:val="00D760E9"/>
    <w:rsid w:val="00D81F64"/>
    <w:rsid w:val="00D8224F"/>
    <w:rsid w:val="00D90548"/>
    <w:rsid w:val="00D965DF"/>
    <w:rsid w:val="00DA41A1"/>
    <w:rsid w:val="00DA5501"/>
    <w:rsid w:val="00DC1FC8"/>
    <w:rsid w:val="00DD0372"/>
    <w:rsid w:val="00DD5D23"/>
    <w:rsid w:val="00DE19EE"/>
    <w:rsid w:val="00DE60AD"/>
    <w:rsid w:val="00DE6931"/>
    <w:rsid w:val="00E03CBD"/>
    <w:rsid w:val="00E13E35"/>
    <w:rsid w:val="00E16246"/>
    <w:rsid w:val="00E377DC"/>
    <w:rsid w:val="00E37805"/>
    <w:rsid w:val="00E4217D"/>
    <w:rsid w:val="00E51711"/>
    <w:rsid w:val="00E66AF7"/>
    <w:rsid w:val="00E66EA8"/>
    <w:rsid w:val="00E77EFF"/>
    <w:rsid w:val="00E81DA3"/>
    <w:rsid w:val="00E8257C"/>
    <w:rsid w:val="00E93DB6"/>
    <w:rsid w:val="00EC4D94"/>
    <w:rsid w:val="00ED5958"/>
    <w:rsid w:val="00EE5E34"/>
    <w:rsid w:val="00EF330F"/>
    <w:rsid w:val="00EF599C"/>
    <w:rsid w:val="00F127D9"/>
    <w:rsid w:val="00F13B25"/>
    <w:rsid w:val="00F17484"/>
    <w:rsid w:val="00F21798"/>
    <w:rsid w:val="00F35E94"/>
    <w:rsid w:val="00F4162D"/>
    <w:rsid w:val="00F41A73"/>
    <w:rsid w:val="00F6298D"/>
    <w:rsid w:val="00F71059"/>
    <w:rsid w:val="00F75B66"/>
    <w:rsid w:val="00F96C12"/>
    <w:rsid w:val="00FA44B7"/>
    <w:rsid w:val="00FA6C82"/>
    <w:rsid w:val="00FC21FF"/>
    <w:rsid w:val="00FC6D56"/>
    <w:rsid w:val="00FD2EFF"/>
    <w:rsid w:val="00F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164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5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Verdana" w:eastAsia="Times New Roman" w:hAnsi="Verdana" w:cs="Times New Roman"/>
      <w:sz w:val="22"/>
      <w:lang w:val="fr-FR" w:eastAsia="en-US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5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8B56A-F6F1-E145-B50A-9C9ABD3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661</Words>
  <Characters>3770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LIU-SPS BD WG MEETING No. 08/19</vt:lpstr>
      <vt:lpstr>Matter Arising and Follow-up of Actions</vt:lpstr>
      <vt:lpstr>General News</vt:lpstr>
      <vt:lpstr>Presentations</vt:lpstr>
      <vt:lpstr>    Studies of 915MHz HOM in SPS travelling-wave structure – P. Kramer</vt:lpstr>
      <vt:lpstr>    Impedance considerations for the proposed eSPS– A. Farricker</vt:lpstr>
      <vt:lpstr>    SPS-LHC transfer losses – L. Medrano</vt:lpstr>
      <vt:lpstr>Next Meeting 21 November 2019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23</cp:revision>
  <cp:lastPrinted>2011-02-21T13:23:00Z</cp:lastPrinted>
  <dcterms:created xsi:type="dcterms:W3CDTF">2019-10-30T15:37:00Z</dcterms:created>
  <dcterms:modified xsi:type="dcterms:W3CDTF">2019-10-30T17:35:00Z</dcterms:modified>
</cp:coreProperties>
</file>