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E81AA" w14:textId="77777777" w:rsidR="00442E04" w:rsidRDefault="00442E04" w:rsidP="00442E04">
      <w:pPr>
        <w:pStyle w:val="Type"/>
        <w:rPr>
          <w:rFonts w:eastAsia="新細明體"/>
          <w:lang w:val="en-GB"/>
        </w:rPr>
      </w:pPr>
      <w:r>
        <w:rPr>
          <w:rFonts w:eastAsia="新細明體"/>
          <w:lang w:val="en-GB"/>
        </w:rPr>
        <w:t>MINUTES</w:t>
      </w:r>
    </w:p>
    <w:p w14:paraId="18E1365E" w14:textId="147FE05D" w:rsidR="00EE5E34" w:rsidRPr="00595B53" w:rsidRDefault="00595B53" w:rsidP="00B21452">
      <w:pPr>
        <w:pStyle w:val="Title"/>
        <w:rPr>
          <w:rFonts w:eastAsia="新細明體"/>
          <w:lang w:val="en-US"/>
        </w:rPr>
      </w:pPr>
      <w:r>
        <w:rPr>
          <w:rFonts w:eastAsia="新細明體"/>
          <w:lang w:val="en-US"/>
        </w:rPr>
        <w:t>LIU-SPS BD WG</w:t>
      </w:r>
      <w:r w:rsidR="00B21452" w:rsidRPr="00595B53">
        <w:rPr>
          <w:rFonts w:eastAsia="新細明體"/>
          <w:lang w:val="en-US"/>
        </w:rPr>
        <w:br/>
        <w:t xml:space="preserve">MEETING No. </w:t>
      </w:r>
      <w:r w:rsidR="002A34C5">
        <w:rPr>
          <w:rFonts w:eastAsia="新細明體"/>
          <w:lang w:val="en-US"/>
        </w:rPr>
        <w:t>0</w:t>
      </w:r>
      <w:r w:rsidR="00B7237A">
        <w:rPr>
          <w:rFonts w:eastAsia="新細明體"/>
          <w:lang w:val="en-US"/>
        </w:rPr>
        <w:t>3</w:t>
      </w:r>
      <w:r>
        <w:rPr>
          <w:rFonts w:eastAsia="新細明體"/>
          <w:lang w:val="en-US"/>
        </w:rPr>
        <w:t>/1</w:t>
      </w:r>
      <w:r w:rsidR="002A34C5">
        <w:rPr>
          <w:rFonts w:eastAsia="新細明體"/>
          <w:lang w:val="en-US"/>
        </w:rPr>
        <w:t>9</w:t>
      </w:r>
    </w:p>
    <w:p w14:paraId="12EF854D" w14:textId="15FF632D" w:rsidR="0075607E" w:rsidRPr="00951568" w:rsidRDefault="002C779E" w:rsidP="00B21452">
      <w:pPr>
        <w:pStyle w:val="Type"/>
        <w:rPr>
          <w:rFonts w:eastAsia="新細明體"/>
          <w:lang w:val="en-US"/>
        </w:rPr>
      </w:pPr>
      <w:r>
        <w:rPr>
          <w:rFonts w:eastAsia="新細明體"/>
          <w:lang w:val="en-US"/>
        </w:rPr>
        <w:t>2</w:t>
      </w:r>
      <w:r w:rsidR="00B7237A">
        <w:rPr>
          <w:rFonts w:eastAsia="新細明體"/>
          <w:lang w:val="en-US"/>
        </w:rPr>
        <w:t>8</w:t>
      </w:r>
      <w:r w:rsidR="00B21452" w:rsidRPr="00951568">
        <w:rPr>
          <w:rFonts w:eastAsia="新細明體"/>
          <w:lang w:val="en-US"/>
        </w:rPr>
        <w:t xml:space="preserve"> </w:t>
      </w:r>
      <w:r w:rsidR="00B7237A">
        <w:rPr>
          <w:rFonts w:eastAsia="新細明體"/>
          <w:lang w:val="en-US"/>
        </w:rPr>
        <w:t>March</w:t>
      </w:r>
      <w:r w:rsidR="00B21452" w:rsidRPr="00951568">
        <w:rPr>
          <w:rFonts w:eastAsia="新細明體"/>
          <w:lang w:val="en-US"/>
        </w:rPr>
        <w:t xml:space="preserve"> 201</w:t>
      </w:r>
      <w:r w:rsidR="002A34C5">
        <w:rPr>
          <w:rFonts w:eastAsia="新細明體"/>
          <w:lang w:val="en-US"/>
        </w:rPr>
        <w:t>9</w:t>
      </w:r>
    </w:p>
    <w:p w14:paraId="09D98396" w14:textId="1565153B" w:rsidR="006604B5" w:rsidRPr="00A659C2" w:rsidRDefault="00442E04" w:rsidP="00B21452">
      <w:pPr>
        <w:pStyle w:val="BodyText"/>
        <w:rPr>
          <w:lang w:val="en-US"/>
        </w:rPr>
      </w:pPr>
      <w:r w:rsidRPr="00A659C2">
        <w:rPr>
          <w:lang w:val="en-US"/>
        </w:rPr>
        <w:t>Present:</w:t>
      </w:r>
      <w:r w:rsidR="002C779E" w:rsidRPr="00A659C2">
        <w:rPr>
          <w:rFonts w:ascii="Helvetica" w:hAnsi="Helvetica"/>
          <w:sz w:val="18"/>
          <w:szCs w:val="18"/>
          <w:lang w:val="en-US"/>
        </w:rPr>
        <w:t xml:space="preserve"> </w:t>
      </w:r>
      <w:r w:rsidR="002C779E" w:rsidRPr="00A659C2">
        <w:rPr>
          <w:lang w:val="en-US"/>
        </w:rPr>
        <w:t>H. Timko, A. Lasheen, G. Papotti, M. Schwarz, E. Shaposhnikova, H. Damerau, A. Farricker, I. Karpov</w:t>
      </w:r>
      <w:r w:rsidR="00A659C2" w:rsidRPr="00A659C2">
        <w:rPr>
          <w:lang w:val="en-US"/>
        </w:rPr>
        <w:t>,</w:t>
      </w:r>
      <w:r w:rsidR="002C779E" w:rsidRPr="00A659C2">
        <w:rPr>
          <w:lang w:val="en-US"/>
        </w:rPr>
        <w:t xml:space="preserve"> C</w:t>
      </w:r>
      <w:r w:rsidR="0053317E" w:rsidRPr="00A659C2">
        <w:rPr>
          <w:lang w:val="en-US"/>
        </w:rPr>
        <w:t>. Vollinger</w:t>
      </w:r>
      <w:r w:rsidR="00A659C2" w:rsidRPr="00A659C2">
        <w:rPr>
          <w:lang w:val="en-US"/>
        </w:rPr>
        <w:t>,</w:t>
      </w:r>
      <w:r w:rsidR="00A659C2">
        <w:rPr>
          <w:lang w:val="en-US"/>
        </w:rPr>
        <w:t xml:space="preserve"> V. Kain, K. Li, R. Calaga, T. </w:t>
      </w:r>
      <w:r w:rsidR="00A659C2" w:rsidRPr="00A659C2">
        <w:rPr>
          <w:lang w:val="en-US"/>
        </w:rPr>
        <w:t>Argyropoulos</w:t>
      </w:r>
      <w:r w:rsidR="00A659C2">
        <w:rPr>
          <w:lang w:val="en-US"/>
        </w:rPr>
        <w:t>, P. Kramer</w:t>
      </w:r>
      <w:r w:rsidR="00531675">
        <w:rPr>
          <w:lang w:val="en-US"/>
        </w:rPr>
        <w:t>, G. Hagmann</w:t>
      </w:r>
      <w:r w:rsidR="001F3437">
        <w:rPr>
          <w:lang w:val="en-US"/>
        </w:rPr>
        <w:t xml:space="preserve">, N. </w:t>
      </w:r>
      <w:r w:rsidR="001F3437" w:rsidRPr="001F3437">
        <w:rPr>
          <w:lang w:val="en-US"/>
        </w:rPr>
        <w:t>Nasresfahani</w:t>
      </w:r>
    </w:p>
    <w:p w14:paraId="7899D633" w14:textId="77777777" w:rsidR="006604B5" w:rsidRDefault="006604B5" w:rsidP="006604B5">
      <w:pPr>
        <w:pStyle w:val="Heading1"/>
      </w:pPr>
      <w:r>
        <w:t>Matter Arising and Follow-up of Actions</w:t>
      </w:r>
    </w:p>
    <w:p w14:paraId="40BB5205" w14:textId="532913B9" w:rsidR="006604B5" w:rsidRPr="00001B24" w:rsidRDefault="006B0624" w:rsidP="006B0624">
      <w:pPr>
        <w:pStyle w:val="BodyText"/>
        <w:numPr>
          <w:ilvl w:val="0"/>
          <w:numId w:val="11"/>
        </w:numPr>
      </w:pPr>
      <w:r w:rsidRPr="00001B24">
        <w:rPr>
          <w:b/>
          <w:lang w:val="en-US"/>
        </w:rPr>
        <w:t>N. Nasresfahani</w:t>
      </w:r>
      <w:r w:rsidRPr="00001B24">
        <w:rPr>
          <w:lang w:val="en-US"/>
        </w:rPr>
        <w:t>: Study the possibility to use the new coupler design to replace all existing 630 MHz HOM couplers</w:t>
      </w:r>
    </w:p>
    <w:p w14:paraId="76D39E17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Include the momentum acceptance limitation in simulations.</w:t>
      </w:r>
    </w:p>
    <w:p w14:paraId="2F64D975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Is it possible to understand if the instability observed with the radial-loop is real or only related to numerical problems?</w:t>
      </w:r>
    </w:p>
    <w:p w14:paraId="4AF73625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For the slip-stacking cycle, determined the aperture needed for the collimation system.</w:t>
      </w:r>
    </w:p>
    <w:p w14:paraId="08E4FEB7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A list of the key moments in the various cycles (slip-stacking!) is necessary to adjust the design of the collimation system.</w:t>
      </w:r>
    </w:p>
    <w:p w14:paraId="540C5AB7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Measurements of the beta beating to include optics errors in simulation of the collimation system.</w:t>
      </w:r>
    </w:p>
    <w:p w14:paraId="79010D12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Check the impedance of the new collimation system.</w:t>
      </w:r>
    </w:p>
    <w:p w14:paraId="385F6FA3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Quadrupole oscillations are observed at flat bottom with the feedforward activated. Study where this is coming from.</w:t>
      </w:r>
    </w:p>
    <w:p w14:paraId="404AA30C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A. Farricker</w:t>
      </w:r>
      <w:r w:rsidRPr="00001B24">
        <w:rPr>
          <w:rFonts w:ascii="Verdana" w:hAnsi="Verdana"/>
          <w:sz w:val="20"/>
          <w:szCs w:val="20"/>
          <w:lang w:val="en-US"/>
        </w:rPr>
        <w:t>: Check with C. Zannini for the discrepancy in MKEs impedance.</w:t>
      </w:r>
    </w:p>
    <w:p w14:paraId="0D4CC635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Calculate the maximum voltage in the 800 MHz RF system due to power limitations and beam-loading.</w:t>
      </w:r>
    </w:p>
    <w:p w14:paraId="5F0238BD" w14:textId="77777777" w:rsidR="006B06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C.</w:t>
      </w:r>
      <w:r w:rsidRPr="00001B24">
        <w:rPr>
          <w:rFonts w:ascii="Verdana" w:hAnsi="Verdana"/>
          <w:color w:val="1F4E79"/>
          <w:sz w:val="20"/>
          <w:szCs w:val="20"/>
          <w:lang w:val="en-GB"/>
        </w:rPr>
        <w:t xml:space="preserve"> </w:t>
      </w:r>
      <w:r w:rsidRPr="00001B24">
        <w:rPr>
          <w:rFonts w:ascii="Verdana" w:hAnsi="Verdana"/>
          <w:b/>
          <w:sz w:val="20"/>
          <w:szCs w:val="20"/>
          <w:lang w:val="en-US"/>
        </w:rPr>
        <w:t>Vollinger:</w:t>
      </w:r>
      <w:r w:rsidRPr="00001B24">
        <w:rPr>
          <w:rFonts w:ascii="Verdana" w:hAnsi="Verdana"/>
          <w:sz w:val="20"/>
          <w:szCs w:val="20"/>
          <w:lang w:val="en-US"/>
        </w:rPr>
        <w:t xml:space="preserve"> Check how many cross section step-like changes are in the SPS</w:t>
      </w:r>
    </w:p>
    <w:p w14:paraId="1120EBD7" w14:textId="77777777" w:rsidR="00EF330F" w:rsidRPr="0064257C" w:rsidRDefault="00EF330F" w:rsidP="00EF330F">
      <w:pPr>
        <w:pStyle w:val="BodyText"/>
        <w:numPr>
          <w:ilvl w:val="0"/>
          <w:numId w:val="11"/>
        </w:numPr>
        <w:rPr>
          <w:b/>
        </w:rPr>
      </w:pPr>
      <w:r w:rsidRPr="00001B24">
        <w:rPr>
          <w:b/>
        </w:rPr>
        <w:t xml:space="preserve">M. Schwarz: </w:t>
      </w:r>
      <w:r w:rsidRPr="00001B24">
        <w:t>Organize meeting to discuss issues with bunch length measurements</w:t>
      </w:r>
    </w:p>
    <w:p w14:paraId="15EF1C64" w14:textId="4AE7F322" w:rsidR="00EF330F" w:rsidRPr="00EF330F" w:rsidRDefault="00EF330F" w:rsidP="00EF330F">
      <w:pPr>
        <w:pStyle w:val="BodyText"/>
        <w:numPr>
          <w:ilvl w:val="0"/>
          <w:numId w:val="11"/>
        </w:numPr>
        <w:rPr>
          <w:b/>
        </w:rPr>
      </w:pPr>
      <w:r>
        <w:rPr>
          <w:b/>
        </w:rPr>
        <w:t>T</w:t>
      </w:r>
      <w:r w:rsidRPr="00001B24">
        <w:rPr>
          <w:b/>
        </w:rPr>
        <w:t xml:space="preserve">. </w:t>
      </w:r>
      <w:r>
        <w:rPr>
          <w:b/>
        </w:rPr>
        <w:t>Argyropoulos</w:t>
      </w:r>
      <w:r w:rsidRPr="00001B24">
        <w:rPr>
          <w:b/>
        </w:rPr>
        <w:t xml:space="preserve">: </w:t>
      </w:r>
      <w:r>
        <w:t>Include intensity effects in emittance calculations</w:t>
      </w:r>
    </w:p>
    <w:p w14:paraId="5ECB0643" w14:textId="2DBC297C" w:rsidR="00C507BA" w:rsidRDefault="00C507BA" w:rsidP="00C507BA">
      <w:pPr>
        <w:pStyle w:val="BodyText"/>
      </w:pPr>
      <w:r>
        <w:rPr>
          <w:b/>
          <w:color w:val="000000" w:themeColor="text1"/>
        </w:rPr>
        <w:t>New:</w:t>
      </w:r>
    </w:p>
    <w:p w14:paraId="35906CF7" w14:textId="0024609A" w:rsidR="00F127D9" w:rsidRDefault="00F127D9" w:rsidP="00F127D9">
      <w:pPr>
        <w:pStyle w:val="Heading1"/>
      </w:pPr>
      <w:r>
        <w:lastRenderedPageBreak/>
        <w:t>General News</w:t>
      </w:r>
    </w:p>
    <w:p w14:paraId="39E25F91" w14:textId="11CCAA0B" w:rsidR="00712BB9" w:rsidRPr="00A659C2" w:rsidRDefault="00A659C2" w:rsidP="00712BB9">
      <w:pPr>
        <w:pStyle w:val="BodyText"/>
      </w:pPr>
      <w:r>
        <w:rPr>
          <w:lang w:val="en-US"/>
        </w:rPr>
        <w:t>---</w:t>
      </w:r>
    </w:p>
    <w:p w14:paraId="6D466E71" w14:textId="7B5B2EF7" w:rsidR="006604B5" w:rsidRDefault="006B0624" w:rsidP="006604B5">
      <w:pPr>
        <w:pStyle w:val="Heading1"/>
      </w:pPr>
      <w:r w:rsidRPr="006B0624">
        <w:t>Presentations</w:t>
      </w:r>
    </w:p>
    <w:p w14:paraId="19C64E53" w14:textId="2E6B6A15" w:rsidR="00CC0D1E" w:rsidRDefault="00A659C2" w:rsidP="00A659C2">
      <w:pPr>
        <w:pStyle w:val="Heading2"/>
        <w:rPr>
          <w:b/>
          <w:bCs/>
          <w:lang w:val="en-US"/>
        </w:rPr>
      </w:pPr>
      <w:r w:rsidRPr="00A659C2">
        <w:rPr>
          <w:b/>
          <w:bCs/>
          <w:lang w:val="en-US"/>
        </w:rPr>
        <w:t xml:space="preserve">LLRF specification for RF manipulations </w:t>
      </w:r>
      <w:r w:rsidR="006B0624" w:rsidRPr="00A659C2">
        <w:rPr>
          <w:b/>
          <w:bCs/>
          <w:lang w:val="en-US"/>
        </w:rPr>
        <w:t xml:space="preserve">– </w:t>
      </w:r>
      <w:r>
        <w:rPr>
          <w:b/>
          <w:bCs/>
          <w:lang w:val="en-US"/>
        </w:rPr>
        <w:t>G</w:t>
      </w:r>
      <w:r w:rsidR="006B0624" w:rsidRPr="00A659C2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>Papotti</w:t>
      </w:r>
    </w:p>
    <w:p w14:paraId="4A8CAA82" w14:textId="07FF9554" w:rsidR="00912EC7" w:rsidRDefault="00912EC7" w:rsidP="00912EC7">
      <w:pPr>
        <w:pStyle w:val="BodyText"/>
        <w:numPr>
          <w:ilvl w:val="0"/>
          <w:numId w:val="38"/>
        </w:numPr>
        <w:rPr>
          <w:lang w:val="en-US"/>
        </w:rPr>
      </w:pPr>
      <w:r w:rsidRPr="00912EC7">
        <w:rPr>
          <w:b/>
          <w:lang w:val="en-US"/>
        </w:rPr>
        <w:t>Gregoire:</w:t>
      </w:r>
      <w:r>
        <w:rPr>
          <w:lang w:val="en-US"/>
        </w:rPr>
        <w:t xml:space="preserve"> Will</w:t>
      </w:r>
      <w:r w:rsidR="00230687">
        <w:rPr>
          <w:lang w:val="en-US"/>
        </w:rPr>
        <w:t xml:space="preserve"> the phase jump be the preferred method for the AWAKE beam?</w:t>
      </w:r>
    </w:p>
    <w:p w14:paraId="06FBE151" w14:textId="573A7DC2" w:rsidR="00230687" w:rsidRDefault="00230687" w:rsidP="00230687">
      <w:pPr>
        <w:pStyle w:val="BodyText"/>
        <w:numPr>
          <w:ilvl w:val="1"/>
          <w:numId w:val="38"/>
        </w:numPr>
        <w:rPr>
          <w:lang w:val="en-US"/>
        </w:rPr>
      </w:pPr>
      <w:r>
        <w:rPr>
          <w:b/>
          <w:lang w:val="en-US"/>
        </w:rPr>
        <w:t>Giulia:</w:t>
      </w:r>
      <w:r>
        <w:rPr>
          <w:lang w:val="en-US"/>
        </w:rPr>
        <w:t xml:space="preserve"> We will try to implement both non-adiabatic voltage step and phase jump. This was also specified in the documentation</w:t>
      </w:r>
    </w:p>
    <w:p w14:paraId="032E7D16" w14:textId="62747CC0" w:rsidR="00230687" w:rsidRDefault="00230687" w:rsidP="00230687">
      <w:pPr>
        <w:pStyle w:val="BodyText"/>
        <w:numPr>
          <w:ilvl w:val="1"/>
          <w:numId w:val="38"/>
        </w:numPr>
        <w:rPr>
          <w:lang w:val="en-US"/>
        </w:rPr>
      </w:pPr>
      <w:r>
        <w:rPr>
          <w:b/>
          <w:lang w:val="en-US"/>
        </w:rPr>
        <w:t>Alexandre:</w:t>
      </w:r>
      <w:r>
        <w:rPr>
          <w:lang w:val="en-US"/>
        </w:rPr>
        <w:t xml:space="preserve"> In simulations, I did not see a big improvement, but intensity effects were not included.</w:t>
      </w:r>
    </w:p>
    <w:p w14:paraId="67E7C0C5" w14:textId="44D342C8" w:rsidR="008E5E89" w:rsidRDefault="008E5E89" w:rsidP="00230687">
      <w:pPr>
        <w:pStyle w:val="BodyText"/>
        <w:numPr>
          <w:ilvl w:val="1"/>
          <w:numId w:val="38"/>
        </w:numPr>
        <w:rPr>
          <w:lang w:val="en-US"/>
        </w:rPr>
      </w:pPr>
      <w:r>
        <w:rPr>
          <w:b/>
          <w:lang w:val="en-US"/>
        </w:rPr>
        <w:t>Elena:</w:t>
      </w:r>
      <w:r>
        <w:rPr>
          <w:lang w:val="en-US"/>
        </w:rPr>
        <w:t xml:space="preserve"> In future, the microwave instability might become an issue</w:t>
      </w:r>
      <w:r w:rsidR="00081F4F">
        <w:rPr>
          <w:lang w:val="en-US"/>
        </w:rPr>
        <w:t xml:space="preserve"> with higher intensity</w:t>
      </w:r>
      <w:r>
        <w:rPr>
          <w:lang w:val="en-US"/>
        </w:rPr>
        <w:t>.</w:t>
      </w:r>
    </w:p>
    <w:p w14:paraId="31DE5818" w14:textId="77777777" w:rsidR="00A946EC" w:rsidRPr="00A946EC" w:rsidRDefault="00A946EC" w:rsidP="00A946EC">
      <w:pPr>
        <w:pStyle w:val="BodyText"/>
        <w:numPr>
          <w:ilvl w:val="0"/>
          <w:numId w:val="38"/>
        </w:numPr>
        <w:rPr>
          <w:b/>
          <w:lang w:val="en-US"/>
        </w:rPr>
      </w:pPr>
      <w:r w:rsidRPr="00A946EC">
        <w:rPr>
          <w:b/>
          <w:lang w:val="en-US"/>
        </w:rPr>
        <w:t>Elena:</w:t>
      </w:r>
      <w:r>
        <w:rPr>
          <w:b/>
          <w:lang w:val="en-US"/>
        </w:rPr>
        <w:t xml:space="preserve"> </w:t>
      </w:r>
      <w:r>
        <w:rPr>
          <w:lang w:val="en-US"/>
        </w:rPr>
        <w:t>For LHC beam, we have BQM, but what diagnostics can be used for beam quality check in fixed target beams?</w:t>
      </w:r>
    </w:p>
    <w:p w14:paraId="13A9F4B7" w14:textId="49352339" w:rsidR="00A946EC" w:rsidRPr="00A946EC" w:rsidRDefault="00A946EC" w:rsidP="00A946EC">
      <w:pPr>
        <w:pStyle w:val="BodyText"/>
        <w:numPr>
          <w:ilvl w:val="1"/>
          <w:numId w:val="38"/>
        </w:numPr>
        <w:rPr>
          <w:b/>
          <w:lang w:val="en-US"/>
        </w:rPr>
      </w:pPr>
      <w:r>
        <w:rPr>
          <w:b/>
          <w:lang w:val="en-US"/>
        </w:rPr>
        <w:t xml:space="preserve">Verena: </w:t>
      </w:r>
      <w:r>
        <w:rPr>
          <w:lang w:val="en-US"/>
        </w:rPr>
        <w:t>We will have new monitor that can resolve 200MHz and allows us to observe debunching.</w:t>
      </w:r>
      <w:bookmarkStart w:id="0" w:name="_GoBack"/>
      <w:bookmarkEnd w:id="0"/>
      <w:r w:rsidRPr="00A946EC">
        <w:rPr>
          <w:b/>
          <w:lang w:val="en-US"/>
        </w:rPr>
        <w:t xml:space="preserve"> </w:t>
      </w:r>
    </w:p>
    <w:p w14:paraId="179CBD02" w14:textId="645F1E6B" w:rsidR="00A659C2" w:rsidRDefault="00A659C2" w:rsidP="00A659C2">
      <w:pPr>
        <w:pStyle w:val="Heading2"/>
        <w:rPr>
          <w:b/>
          <w:bCs/>
          <w:lang w:val="en-US"/>
        </w:rPr>
      </w:pPr>
      <w:r w:rsidRPr="00A659C2">
        <w:rPr>
          <w:b/>
          <w:bCs/>
          <w:lang w:val="en-US"/>
        </w:rPr>
        <w:t>LLRF specifications for ion slip-stacking</w:t>
      </w:r>
      <w:r>
        <w:rPr>
          <w:b/>
          <w:bCs/>
          <w:lang w:val="en-US"/>
        </w:rPr>
        <w:t xml:space="preserve"> – T. </w:t>
      </w:r>
      <w:r w:rsidRPr="00A659C2">
        <w:rPr>
          <w:b/>
          <w:bCs/>
          <w:lang w:val="en-US"/>
        </w:rPr>
        <w:t>Argyropoulos</w:t>
      </w:r>
    </w:p>
    <w:p w14:paraId="78CA9161" w14:textId="60E94B3D" w:rsidR="004D7C33" w:rsidRPr="004D7C33" w:rsidRDefault="004D7C33" w:rsidP="004D7C33">
      <w:pPr>
        <w:pStyle w:val="BodyText"/>
        <w:numPr>
          <w:ilvl w:val="0"/>
          <w:numId w:val="37"/>
        </w:numPr>
        <w:rPr>
          <w:b/>
          <w:lang w:val="en-US"/>
        </w:rPr>
      </w:pPr>
      <w:r w:rsidRPr="004D7C33">
        <w:rPr>
          <w:b/>
          <w:lang w:val="en-US"/>
        </w:rPr>
        <w:t>Elena:</w:t>
      </w:r>
      <w:r>
        <w:rPr>
          <w:b/>
          <w:lang w:val="en-US"/>
        </w:rPr>
        <w:t xml:space="preserve"> </w:t>
      </w:r>
      <w:r>
        <w:rPr>
          <w:lang w:val="en-US"/>
        </w:rPr>
        <w:t>It would be useful to have the functionality to change key parameters and have the system compute and apply the depending machine parameters (e.g. the bucket area for RF-system settings) without having to run a full simulation</w:t>
      </w:r>
    </w:p>
    <w:p w14:paraId="299554F7" w14:textId="20AF9903" w:rsidR="004D7C33" w:rsidRPr="00AA4404" w:rsidRDefault="004D7C33" w:rsidP="004D7C33">
      <w:pPr>
        <w:pStyle w:val="BodyText"/>
        <w:numPr>
          <w:ilvl w:val="1"/>
          <w:numId w:val="37"/>
        </w:numPr>
        <w:rPr>
          <w:b/>
          <w:lang w:val="en-US"/>
        </w:rPr>
      </w:pPr>
      <w:r>
        <w:rPr>
          <w:b/>
          <w:lang w:val="en-US"/>
        </w:rPr>
        <w:t xml:space="preserve">Theodoros: </w:t>
      </w:r>
      <w:r w:rsidR="005267C7">
        <w:rPr>
          <w:lang w:val="en-US"/>
        </w:rPr>
        <w:t>Strictly speaking, this is not part of the LLRF specifications, but a high-level specification</w:t>
      </w:r>
      <w:r w:rsidR="00A962E1">
        <w:rPr>
          <w:lang w:val="en-US"/>
        </w:rPr>
        <w:t>.</w:t>
      </w:r>
    </w:p>
    <w:p w14:paraId="603BB9D3" w14:textId="5E970D23" w:rsidR="00AA4404" w:rsidRPr="00AA4404" w:rsidRDefault="00AA4404" w:rsidP="00AA4404">
      <w:pPr>
        <w:pStyle w:val="BodyText"/>
        <w:numPr>
          <w:ilvl w:val="0"/>
          <w:numId w:val="37"/>
        </w:numPr>
        <w:rPr>
          <w:b/>
          <w:lang w:val="en-US"/>
        </w:rPr>
      </w:pPr>
      <w:r>
        <w:rPr>
          <w:b/>
          <w:lang w:val="en-US"/>
        </w:rPr>
        <w:t xml:space="preserve">Gregoire: </w:t>
      </w:r>
      <w:r>
        <w:rPr>
          <w:lang w:val="en-US"/>
        </w:rPr>
        <w:t>Was the 800MHz TWC on or off in simulations?</w:t>
      </w:r>
    </w:p>
    <w:p w14:paraId="63DFE70E" w14:textId="6E6FF887" w:rsidR="00AA4404" w:rsidRPr="001E1E67" w:rsidRDefault="00AA4404" w:rsidP="00AA4404">
      <w:pPr>
        <w:pStyle w:val="BodyText"/>
        <w:numPr>
          <w:ilvl w:val="1"/>
          <w:numId w:val="37"/>
        </w:numPr>
        <w:rPr>
          <w:b/>
          <w:lang w:val="en-US"/>
        </w:rPr>
      </w:pPr>
      <w:r>
        <w:rPr>
          <w:b/>
          <w:lang w:val="en-US"/>
        </w:rPr>
        <w:t xml:space="preserve">Theo: </w:t>
      </w:r>
      <w:r>
        <w:rPr>
          <w:lang w:val="en-US"/>
        </w:rPr>
        <w:t>We need the 800MHz system after transition crossing or at least after slip-stacking.</w:t>
      </w:r>
    </w:p>
    <w:p w14:paraId="006E5074" w14:textId="40CE5344" w:rsidR="001E1E67" w:rsidRPr="001E1E67" w:rsidRDefault="001E1E67" w:rsidP="001E1E67">
      <w:pPr>
        <w:pStyle w:val="BodyText"/>
        <w:numPr>
          <w:ilvl w:val="0"/>
          <w:numId w:val="37"/>
        </w:numPr>
        <w:rPr>
          <w:b/>
          <w:lang w:val="en-US"/>
        </w:rPr>
      </w:pPr>
      <w:r>
        <w:rPr>
          <w:b/>
          <w:lang w:val="en-US"/>
        </w:rPr>
        <w:t xml:space="preserve">Rama: </w:t>
      </w:r>
      <w:r>
        <w:rPr>
          <w:lang w:val="en-US"/>
        </w:rPr>
        <w:t>How was the value of 300GeV determined?</w:t>
      </w:r>
    </w:p>
    <w:p w14:paraId="1F8EB54F" w14:textId="461F45BE" w:rsidR="001E1E67" w:rsidRPr="001E1E67" w:rsidRDefault="001E1E67" w:rsidP="001E1E67">
      <w:pPr>
        <w:pStyle w:val="BodyText"/>
        <w:numPr>
          <w:ilvl w:val="1"/>
          <w:numId w:val="37"/>
        </w:numPr>
        <w:rPr>
          <w:b/>
          <w:lang w:val="en-US"/>
        </w:rPr>
      </w:pPr>
      <w:r>
        <w:rPr>
          <w:b/>
          <w:lang w:val="en-US"/>
        </w:rPr>
        <w:t xml:space="preserve">Elena: </w:t>
      </w:r>
      <w:r>
        <w:rPr>
          <w:lang w:val="en-US"/>
        </w:rPr>
        <w:t>We used some basic arguments, but never did a systematic study.</w:t>
      </w:r>
    </w:p>
    <w:p w14:paraId="5AE60A20" w14:textId="54E76F50" w:rsidR="001E1E67" w:rsidRPr="00AA4404" w:rsidRDefault="001E1E67" w:rsidP="001E1E67">
      <w:pPr>
        <w:pStyle w:val="BodyText"/>
        <w:numPr>
          <w:ilvl w:val="1"/>
          <w:numId w:val="37"/>
        </w:numPr>
        <w:rPr>
          <w:b/>
          <w:lang w:val="en-US"/>
        </w:rPr>
      </w:pPr>
      <w:r>
        <w:rPr>
          <w:b/>
          <w:lang w:val="en-US"/>
        </w:rPr>
        <w:t xml:space="preserve">Theodoros: </w:t>
      </w:r>
      <w:r>
        <w:rPr>
          <w:lang w:val="en-US"/>
        </w:rPr>
        <w:tab/>
        <w:t>The exact value still needs to be specified.</w:t>
      </w:r>
    </w:p>
    <w:p w14:paraId="016C526F" w14:textId="746DF7CB" w:rsidR="00AA4404" w:rsidRPr="00AA4404" w:rsidRDefault="00AA4404" w:rsidP="00AA4404">
      <w:pPr>
        <w:pStyle w:val="BodyText"/>
        <w:numPr>
          <w:ilvl w:val="0"/>
          <w:numId w:val="37"/>
        </w:numPr>
        <w:rPr>
          <w:b/>
          <w:lang w:val="en-US"/>
        </w:rPr>
      </w:pPr>
      <w:r>
        <w:rPr>
          <w:b/>
          <w:lang w:val="en-US"/>
        </w:rPr>
        <w:t>Elena:</w:t>
      </w:r>
      <w:r>
        <w:rPr>
          <w:lang w:val="en-US"/>
        </w:rPr>
        <w:t xml:space="preserve"> We found out that we could only displace one beam. Is this helpful to the RF?</w:t>
      </w:r>
    </w:p>
    <w:p w14:paraId="7F86E0E0" w14:textId="1748D5B8" w:rsidR="00AA4404" w:rsidRPr="00D63B21" w:rsidRDefault="00AA4404" w:rsidP="00AA4404">
      <w:pPr>
        <w:pStyle w:val="BodyText"/>
        <w:numPr>
          <w:ilvl w:val="1"/>
          <w:numId w:val="37"/>
        </w:numPr>
        <w:rPr>
          <w:b/>
          <w:lang w:val="en-US"/>
        </w:rPr>
      </w:pPr>
      <w:r>
        <w:rPr>
          <w:b/>
          <w:lang w:val="en-US"/>
        </w:rPr>
        <w:t>Gregoire:</w:t>
      </w:r>
      <w:r>
        <w:rPr>
          <w:lang w:val="en-US"/>
        </w:rPr>
        <w:t xml:space="preserve"> The system is designed to follow a given function, which we can set to a constant. But this ‘asymmetric’ setting might not be optimal for the RF-system.</w:t>
      </w:r>
    </w:p>
    <w:p w14:paraId="2CBF81DA" w14:textId="2417659D" w:rsidR="00D63B21" w:rsidRPr="00D63B21" w:rsidRDefault="00D63B21" w:rsidP="00D63B21">
      <w:pPr>
        <w:pStyle w:val="BodyText"/>
        <w:rPr>
          <w:lang w:val="en-US"/>
        </w:rPr>
      </w:pPr>
      <w:r>
        <w:rPr>
          <w:b/>
          <w:lang w:val="en-US"/>
        </w:rPr>
        <w:t>Elena</w:t>
      </w:r>
      <w:r>
        <w:rPr>
          <w:lang w:val="en-US"/>
        </w:rPr>
        <w:t xml:space="preserve"> passed on a comment by Thomas Bohl, that we would need also the one-turn delay feedback after slip-stacking because of the high intensity.</w:t>
      </w:r>
    </w:p>
    <w:p w14:paraId="179AD3AC" w14:textId="126ACC26" w:rsidR="00D01D82" w:rsidRPr="00D01D82" w:rsidRDefault="00A659C2" w:rsidP="00D01D82">
      <w:pPr>
        <w:pStyle w:val="Heading2"/>
        <w:rPr>
          <w:b/>
          <w:bCs/>
          <w:lang w:val="en-US"/>
        </w:rPr>
      </w:pPr>
      <w:r w:rsidRPr="00A659C2">
        <w:rPr>
          <w:b/>
          <w:bCs/>
          <w:lang w:val="en-US"/>
        </w:rPr>
        <w:t>LLRF specification for controlled emittance blow-up</w:t>
      </w:r>
      <w:r>
        <w:rPr>
          <w:b/>
          <w:bCs/>
          <w:lang w:val="en-US"/>
        </w:rPr>
        <w:t xml:space="preserve"> – H. Timko</w:t>
      </w:r>
    </w:p>
    <w:p w14:paraId="709DD8DD" w14:textId="2BD585A1" w:rsidR="00D01D82" w:rsidRPr="00E51711" w:rsidRDefault="00E51711" w:rsidP="00D01D82">
      <w:pPr>
        <w:pStyle w:val="BodyText"/>
        <w:numPr>
          <w:ilvl w:val="0"/>
          <w:numId w:val="36"/>
        </w:numPr>
        <w:rPr>
          <w:b/>
          <w:lang w:val="en-US"/>
        </w:rPr>
      </w:pPr>
      <w:r w:rsidRPr="00E51711">
        <w:rPr>
          <w:b/>
          <w:lang w:val="en-US"/>
        </w:rPr>
        <w:t>Elena:</w:t>
      </w:r>
      <w:r>
        <w:rPr>
          <w:b/>
          <w:lang w:val="en-US"/>
        </w:rPr>
        <w:t xml:space="preserve"> </w:t>
      </w:r>
      <w:r>
        <w:rPr>
          <w:lang w:val="en-US"/>
        </w:rPr>
        <w:t>Thomas used scaling functions that are constant in time, but they should be adapted as a function of time.</w:t>
      </w:r>
    </w:p>
    <w:p w14:paraId="596C53BE" w14:textId="4A52D5DA" w:rsidR="00E51711" w:rsidRPr="00E51711" w:rsidRDefault="00E51711" w:rsidP="00E51711">
      <w:pPr>
        <w:pStyle w:val="BodyText"/>
        <w:numPr>
          <w:ilvl w:val="1"/>
          <w:numId w:val="36"/>
        </w:numPr>
        <w:rPr>
          <w:b/>
        </w:rPr>
      </w:pPr>
      <w:r>
        <w:rPr>
          <w:b/>
          <w:lang w:val="en-US"/>
        </w:rPr>
        <w:t xml:space="preserve">Helga: </w:t>
      </w:r>
      <w:r>
        <w:t xml:space="preserve">I added </w:t>
      </w:r>
      <w:r w:rsidRPr="00E51711">
        <w:t xml:space="preserve">in the </w:t>
      </w:r>
      <w:r>
        <w:t>specifications</w:t>
      </w:r>
      <w:r w:rsidRPr="00E51711">
        <w:t xml:space="preserve"> </w:t>
      </w:r>
      <w:r>
        <w:t>to have a set of phenomenologically</w:t>
      </w:r>
      <w:r w:rsidRPr="00E51711">
        <w:t xml:space="preserve"> determined parameters</w:t>
      </w:r>
    </w:p>
    <w:p w14:paraId="53171478" w14:textId="62CA1C04" w:rsidR="00A659C2" w:rsidRDefault="00A659C2" w:rsidP="00A659C2">
      <w:pPr>
        <w:pStyle w:val="Heading2"/>
        <w:rPr>
          <w:b/>
          <w:bCs/>
          <w:lang w:val="en-US"/>
        </w:rPr>
      </w:pPr>
      <w:r w:rsidRPr="00A659C2">
        <w:rPr>
          <w:b/>
          <w:bCs/>
          <w:lang w:val="en-US"/>
        </w:rPr>
        <w:t>Update on work on impedance reduction and 200 MHz TWCs</w:t>
      </w:r>
      <w:r>
        <w:rPr>
          <w:b/>
          <w:bCs/>
          <w:lang w:val="en-US"/>
        </w:rPr>
        <w:t xml:space="preserve"> – A. Farricker</w:t>
      </w:r>
    </w:p>
    <w:p w14:paraId="0C461347" w14:textId="04F0DDB8" w:rsidR="00145FF5" w:rsidRDefault="00B660A6" w:rsidP="00B660A6">
      <w:pPr>
        <w:pStyle w:val="BodyText"/>
        <w:rPr>
          <w:lang w:val="en-US"/>
        </w:rPr>
      </w:pPr>
      <w:r>
        <w:rPr>
          <w:lang w:val="en-US"/>
        </w:rPr>
        <w:t>QA measurements did reveal any issues with new installed shielding, but an unexpected mode was found in existing shielding</w:t>
      </w:r>
    </w:p>
    <w:p w14:paraId="104A1413" w14:textId="5832987A" w:rsidR="00B660A6" w:rsidRPr="00B660A6" w:rsidRDefault="00B660A6" w:rsidP="00B660A6">
      <w:pPr>
        <w:pStyle w:val="BodyText"/>
        <w:numPr>
          <w:ilvl w:val="0"/>
          <w:numId w:val="34"/>
        </w:numPr>
        <w:rPr>
          <w:b/>
          <w:lang w:val="en-US"/>
        </w:rPr>
      </w:pPr>
      <w:r w:rsidRPr="00B660A6">
        <w:rPr>
          <w:b/>
          <w:lang w:val="en-US"/>
        </w:rPr>
        <w:t>Elena:</w:t>
      </w:r>
      <w:r>
        <w:rPr>
          <w:b/>
          <w:lang w:val="en-US"/>
        </w:rPr>
        <w:t xml:space="preserve"> </w:t>
      </w:r>
      <w:r>
        <w:rPr>
          <w:lang w:val="en-US"/>
        </w:rPr>
        <w:t>Was this mode found in only one location?</w:t>
      </w:r>
    </w:p>
    <w:p w14:paraId="5AA07197" w14:textId="1BA91F80" w:rsidR="00B660A6" w:rsidRPr="00B660A6" w:rsidRDefault="00B660A6" w:rsidP="00B660A6">
      <w:pPr>
        <w:pStyle w:val="BodyText"/>
        <w:numPr>
          <w:ilvl w:val="1"/>
          <w:numId w:val="34"/>
        </w:numPr>
        <w:rPr>
          <w:b/>
          <w:lang w:val="en-US"/>
        </w:rPr>
      </w:pPr>
      <w:r>
        <w:rPr>
          <w:b/>
          <w:lang w:val="en-US"/>
        </w:rPr>
        <w:t xml:space="preserve">Aaron: </w:t>
      </w:r>
      <w:r>
        <w:rPr>
          <w:lang w:val="en-US"/>
        </w:rPr>
        <w:t>We found it in two</w:t>
      </w:r>
    </w:p>
    <w:p w14:paraId="422A27AC" w14:textId="36AC8BC9" w:rsidR="00B660A6" w:rsidRPr="00B660A6" w:rsidRDefault="00B660A6" w:rsidP="00B660A6">
      <w:pPr>
        <w:pStyle w:val="BodyText"/>
        <w:numPr>
          <w:ilvl w:val="1"/>
          <w:numId w:val="34"/>
        </w:numPr>
        <w:rPr>
          <w:b/>
          <w:lang w:val="en-US"/>
        </w:rPr>
      </w:pPr>
      <w:r>
        <w:rPr>
          <w:b/>
          <w:lang w:val="en-US"/>
        </w:rPr>
        <w:t xml:space="preserve">Elena: </w:t>
      </w:r>
      <w:r>
        <w:rPr>
          <w:lang w:val="en-US"/>
        </w:rPr>
        <w:t>This mode could also serve as one measure of non-conformity</w:t>
      </w:r>
    </w:p>
    <w:p w14:paraId="4FF1CCA6" w14:textId="1E5A25BD" w:rsidR="00531675" w:rsidRPr="00365E1F" w:rsidRDefault="00531675" w:rsidP="00531675">
      <w:pPr>
        <w:pStyle w:val="BodyText"/>
        <w:numPr>
          <w:ilvl w:val="0"/>
          <w:numId w:val="34"/>
        </w:numPr>
        <w:rPr>
          <w:b/>
          <w:lang w:val="en-US"/>
        </w:rPr>
      </w:pPr>
      <w:r>
        <w:rPr>
          <w:b/>
          <w:lang w:val="en-US"/>
        </w:rPr>
        <w:t>Chr</w:t>
      </w:r>
      <w:r w:rsidR="00DA5501">
        <w:rPr>
          <w:b/>
          <w:lang w:val="en-US"/>
        </w:rPr>
        <w:t xml:space="preserve">istine: </w:t>
      </w:r>
      <w:r w:rsidR="00DA5501">
        <w:rPr>
          <w:lang w:val="en-US"/>
        </w:rPr>
        <w:t xml:space="preserve">Why </w:t>
      </w:r>
      <w:r w:rsidR="00365E1F">
        <w:rPr>
          <w:lang w:val="en-US"/>
        </w:rPr>
        <w:t>does the impedance at 630MHz only have one peak?</w:t>
      </w:r>
    </w:p>
    <w:p w14:paraId="119BBACE" w14:textId="46E86504" w:rsidR="00365E1F" w:rsidRPr="00365E1F" w:rsidRDefault="00365E1F" w:rsidP="00365E1F">
      <w:pPr>
        <w:pStyle w:val="BodyText"/>
        <w:numPr>
          <w:ilvl w:val="1"/>
          <w:numId w:val="34"/>
        </w:numPr>
        <w:rPr>
          <w:b/>
          <w:lang w:val="en-US"/>
        </w:rPr>
      </w:pPr>
      <w:r>
        <w:rPr>
          <w:b/>
          <w:lang w:val="en-US"/>
        </w:rPr>
        <w:t xml:space="preserve">Nasrin: </w:t>
      </w:r>
      <w:r>
        <w:rPr>
          <w:lang w:val="en-US"/>
        </w:rPr>
        <w:t>Because now the 938MHz couplers are now included</w:t>
      </w:r>
    </w:p>
    <w:p w14:paraId="5C782005" w14:textId="4A71BCC5" w:rsidR="00365E1F" w:rsidRPr="00365E1F" w:rsidRDefault="00365E1F" w:rsidP="00365E1F">
      <w:pPr>
        <w:pStyle w:val="BodyText"/>
        <w:numPr>
          <w:ilvl w:val="0"/>
          <w:numId w:val="34"/>
        </w:numPr>
        <w:rPr>
          <w:b/>
          <w:lang w:val="en-US"/>
        </w:rPr>
      </w:pPr>
      <w:r>
        <w:rPr>
          <w:b/>
          <w:lang w:val="en-US"/>
        </w:rPr>
        <w:t xml:space="preserve">Elena: </w:t>
      </w:r>
      <w:r>
        <w:rPr>
          <w:lang w:val="en-US"/>
        </w:rPr>
        <w:t>Is it possible to remove some of the 938MHz couplers?</w:t>
      </w:r>
    </w:p>
    <w:p w14:paraId="321428E6" w14:textId="437C4CFD" w:rsidR="00365E1F" w:rsidRPr="00353DA6" w:rsidRDefault="00365E1F" w:rsidP="00365E1F">
      <w:pPr>
        <w:pStyle w:val="BodyText"/>
        <w:numPr>
          <w:ilvl w:val="1"/>
          <w:numId w:val="34"/>
        </w:numPr>
        <w:rPr>
          <w:b/>
          <w:lang w:val="en-US"/>
        </w:rPr>
      </w:pPr>
      <w:r>
        <w:rPr>
          <w:b/>
          <w:lang w:val="en-US"/>
        </w:rPr>
        <w:t xml:space="preserve">Nasrin: </w:t>
      </w:r>
      <w:r>
        <w:rPr>
          <w:lang w:val="en-US"/>
        </w:rPr>
        <w:t>Reduction from 8 to 6 couplers possible without degradation</w:t>
      </w:r>
    </w:p>
    <w:p w14:paraId="536D3371" w14:textId="150D9FAF" w:rsidR="00353DA6" w:rsidRPr="00353DA6" w:rsidRDefault="00353DA6" w:rsidP="00353DA6">
      <w:pPr>
        <w:pStyle w:val="BodyText"/>
        <w:numPr>
          <w:ilvl w:val="0"/>
          <w:numId w:val="34"/>
        </w:numPr>
        <w:rPr>
          <w:b/>
          <w:lang w:val="en-US"/>
        </w:rPr>
      </w:pPr>
      <w:r>
        <w:rPr>
          <w:b/>
          <w:lang w:val="en-US"/>
        </w:rPr>
        <w:t xml:space="preserve">Elena: </w:t>
      </w:r>
      <w:r>
        <w:rPr>
          <w:lang w:val="en-US"/>
        </w:rPr>
        <w:t>When were the bead-bull measurements done?</w:t>
      </w:r>
    </w:p>
    <w:p w14:paraId="467BC3A6" w14:textId="129838A9" w:rsidR="00353DA6" w:rsidRPr="00B660A6" w:rsidRDefault="00353DA6" w:rsidP="00353DA6">
      <w:pPr>
        <w:pStyle w:val="BodyText"/>
        <w:numPr>
          <w:ilvl w:val="1"/>
          <w:numId w:val="34"/>
        </w:numPr>
        <w:rPr>
          <w:b/>
          <w:lang w:val="en-US"/>
        </w:rPr>
      </w:pPr>
      <w:r>
        <w:rPr>
          <w:b/>
          <w:lang w:val="en-US"/>
        </w:rPr>
        <w:t xml:space="preserve">Patrick: </w:t>
      </w:r>
      <w:r w:rsidR="00F71059">
        <w:rPr>
          <w:lang w:val="en-US"/>
        </w:rPr>
        <w:t xml:space="preserve">Two years ago. </w:t>
      </w:r>
      <w:r>
        <w:rPr>
          <w:lang w:val="en-US"/>
        </w:rPr>
        <w:t>New measurements are foreseen this month.</w:t>
      </w:r>
    </w:p>
    <w:p w14:paraId="73BC7E3B" w14:textId="7DA217E5" w:rsidR="00A659C2" w:rsidRDefault="00A659C2" w:rsidP="00A659C2">
      <w:pPr>
        <w:pStyle w:val="Heading2"/>
        <w:rPr>
          <w:b/>
          <w:bCs/>
          <w:lang w:val="en-US"/>
        </w:rPr>
      </w:pPr>
      <w:r w:rsidRPr="00A659C2">
        <w:rPr>
          <w:b/>
          <w:bCs/>
          <w:lang w:val="en-US"/>
        </w:rPr>
        <w:t>Effect of 200 MHz TWC frequency shift on instabilities</w:t>
      </w:r>
      <w:r>
        <w:rPr>
          <w:b/>
          <w:bCs/>
          <w:lang w:val="en-US"/>
        </w:rPr>
        <w:t xml:space="preserve"> </w:t>
      </w:r>
      <w:r w:rsidRPr="00A659C2">
        <w:rPr>
          <w:b/>
          <w:bCs/>
          <w:lang w:val="en-US"/>
        </w:rPr>
        <w:t>– M. Schwar</w:t>
      </w:r>
      <w:r>
        <w:rPr>
          <w:b/>
          <w:bCs/>
          <w:lang w:val="en-US"/>
        </w:rPr>
        <w:t>z</w:t>
      </w:r>
    </w:p>
    <w:p w14:paraId="0FFBD78C" w14:textId="5433E36D" w:rsidR="009A2333" w:rsidRPr="0094158F" w:rsidRDefault="0094158F" w:rsidP="0094158F">
      <w:pPr>
        <w:pStyle w:val="BodyText"/>
        <w:numPr>
          <w:ilvl w:val="0"/>
          <w:numId w:val="32"/>
        </w:numPr>
        <w:rPr>
          <w:b/>
          <w:lang w:val="en-US"/>
        </w:rPr>
      </w:pPr>
      <w:r w:rsidRPr="0094158F">
        <w:rPr>
          <w:b/>
          <w:lang w:val="en-US"/>
        </w:rPr>
        <w:t xml:space="preserve">Elena: </w:t>
      </w:r>
      <w:r>
        <w:rPr>
          <w:lang w:val="en-US"/>
        </w:rPr>
        <w:t>The passband is not symmetric around fr due to HOM couplers</w:t>
      </w:r>
    </w:p>
    <w:p w14:paraId="48893E9D" w14:textId="6F2D8E58" w:rsidR="0094158F" w:rsidRPr="00B379D9" w:rsidRDefault="0094158F" w:rsidP="0094158F">
      <w:pPr>
        <w:pStyle w:val="BodyText"/>
        <w:numPr>
          <w:ilvl w:val="1"/>
          <w:numId w:val="32"/>
        </w:numPr>
        <w:rPr>
          <w:b/>
          <w:lang w:val="en-US"/>
        </w:rPr>
      </w:pPr>
      <w:r>
        <w:rPr>
          <w:b/>
          <w:lang w:val="en-US"/>
        </w:rPr>
        <w:t>Aaron:</w:t>
      </w:r>
      <w:r w:rsidR="00304101">
        <w:rPr>
          <w:lang w:val="en-US"/>
        </w:rPr>
        <w:t xml:space="preserve"> We have measured this</w:t>
      </w:r>
      <w:r w:rsidR="007753D4">
        <w:rPr>
          <w:lang w:val="en-US"/>
        </w:rPr>
        <w:t xml:space="preserve"> impedance; need to work with Markus how to include this in BLonD simulations</w:t>
      </w:r>
    </w:p>
    <w:p w14:paraId="24932920" w14:textId="3D86CA5E" w:rsidR="00B379D9" w:rsidRPr="00B379D9" w:rsidRDefault="00B379D9" w:rsidP="00B379D9">
      <w:pPr>
        <w:pStyle w:val="BodyText"/>
        <w:numPr>
          <w:ilvl w:val="0"/>
          <w:numId w:val="32"/>
        </w:numPr>
        <w:rPr>
          <w:b/>
          <w:lang w:val="en-US"/>
        </w:rPr>
      </w:pPr>
      <w:r>
        <w:rPr>
          <w:b/>
          <w:lang w:val="en-US"/>
        </w:rPr>
        <w:t xml:space="preserve">Elena: </w:t>
      </w:r>
      <w:r>
        <w:rPr>
          <w:lang w:val="en-US"/>
        </w:rPr>
        <w:t>This also touches the question if the couplers should be matched to the RF or resonant frequency?</w:t>
      </w:r>
    </w:p>
    <w:p w14:paraId="56F2D94A" w14:textId="443E0CDC" w:rsidR="00B379D9" w:rsidRPr="00D5213A" w:rsidRDefault="00B379D9" w:rsidP="00B379D9">
      <w:pPr>
        <w:pStyle w:val="BodyText"/>
        <w:numPr>
          <w:ilvl w:val="1"/>
          <w:numId w:val="32"/>
        </w:numPr>
        <w:rPr>
          <w:b/>
          <w:lang w:val="en-US"/>
        </w:rPr>
      </w:pPr>
      <w:r>
        <w:rPr>
          <w:b/>
          <w:lang w:val="en-US"/>
        </w:rPr>
        <w:t xml:space="preserve">Rama: </w:t>
      </w:r>
      <w:r>
        <w:rPr>
          <w:lang w:val="en-US"/>
        </w:rPr>
        <w:t>We decided to match within +/-500kHz</w:t>
      </w:r>
    </w:p>
    <w:p w14:paraId="53AD0D74" w14:textId="3C3EA4F8" w:rsidR="00D5213A" w:rsidRPr="00D5213A" w:rsidRDefault="00D5213A" w:rsidP="00D5213A">
      <w:pPr>
        <w:pStyle w:val="BodyText"/>
        <w:rPr>
          <w:lang w:val="en-US"/>
        </w:rPr>
      </w:pPr>
      <w:r>
        <w:rPr>
          <w:b/>
          <w:lang w:val="en-US"/>
        </w:rPr>
        <w:t>General discussion:</w:t>
      </w:r>
      <w:r>
        <w:rPr>
          <w:lang w:val="en-US"/>
        </w:rPr>
        <w:t xml:space="preserve"> How does the feedback </w:t>
      </w:r>
      <w:r w:rsidR="002B0285">
        <w:rPr>
          <w:lang w:val="en-US"/>
        </w:rPr>
        <w:t xml:space="preserve">react to a shift in the fundamental frequency of the cavity? </w:t>
      </w:r>
      <w:r w:rsidR="007C59A1">
        <w:rPr>
          <w:lang w:val="en-US"/>
        </w:rPr>
        <w:t xml:space="preserve">Does it follow </w:t>
      </w:r>
      <w:r w:rsidR="00561A7D">
        <w:rPr>
          <w:lang w:val="en-US"/>
        </w:rPr>
        <w:t>the actual fr or is it set to the design fr=200.222MHz? Detailed discussion between Markus &amp; Helga planned.</w:t>
      </w:r>
    </w:p>
    <w:p w14:paraId="78AFD8D7" w14:textId="0D71EF3B" w:rsidR="00A659C2" w:rsidRPr="00A659C2" w:rsidRDefault="00A659C2" w:rsidP="00A659C2">
      <w:pPr>
        <w:pStyle w:val="Heading2"/>
        <w:rPr>
          <w:b/>
          <w:bCs/>
          <w:lang w:val="en-US"/>
        </w:rPr>
      </w:pPr>
      <w:r w:rsidRPr="00A659C2">
        <w:rPr>
          <w:b/>
          <w:bCs/>
          <w:lang w:val="en-US"/>
        </w:rPr>
        <w:t>Milestones for longitudinal beam dynamics studies</w:t>
      </w:r>
      <w:r>
        <w:rPr>
          <w:b/>
          <w:bCs/>
          <w:lang w:val="en-US"/>
        </w:rPr>
        <w:t xml:space="preserve"> – E. </w:t>
      </w:r>
      <w:r w:rsidRPr="00A659C2">
        <w:rPr>
          <w:b/>
          <w:bCs/>
          <w:lang w:val="en-US"/>
        </w:rPr>
        <w:t>Shaposhnikova</w:t>
      </w:r>
    </w:p>
    <w:p w14:paraId="54D34AD2" w14:textId="231530AF" w:rsidR="00DE60AD" w:rsidRDefault="00DE60AD" w:rsidP="00635719">
      <w:pPr>
        <w:pStyle w:val="Heading1"/>
        <w:numPr>
          <w:ilvl w:val="0"/>
          <w:numId w:val="4"/>
        </w:numPr>
      </w:pPr>
      <w:r w:rsidRPr="00E93DB6">
        <w:rPr>
          <w:rFonts w:eastAsia="Calibri"/>
        </w:rPr>
        <w:t>Next Meeting</w:t>
      </w:r>
      <w:r w:rsidR="00BD02A2" w:rsidRPr="00E93DB6">
        <w:rPr>
          <w:rFonts w:eastAsia="Calibri"/>
        </w:rPr>
        <w:t xml:space="preserve"> </w:t>
      </w:r>
      <w:r w:rsidR="00314AAF" w:rsidRPr="00E93DB6">
        <w:rPr>
          <w:rFonts w:eastAsia="Calibri"/>
        </w:rPr>
        <w:t>2</w:t>
      </w:r>
      <w:r w:rsidR="00A659C2">
        <w:rPr>
          <w:rFonts w:eastAsia="Calibri"/>
        </w:rPr>
        <w:t>5</w:t>
      </w:r>
      <w:r w:rsidR="00314AAF" w:rsidRPr="00E93DB6">
        <w:rPr>
          <w:rFonts w:eastAsia="Calibri"/>
        </w:rPr>
        <w:t xml:space="preserve"> </w:t>
      </w:r>
      <w:r w:rsidR="00A659C2">
        <w:rPr>
          <w:rFonts w:eastAsia="Calibri"/>
        </w:rPr>
        <w:t>April</w:t>
      </w:r>
      <w:r w:rsidR="00BD02A2" w:rsidRPr="00E93DB6">
        <w:rPr>
          <w:rFonts w:eastAsia="Calibri"/>
        </w:rPr>
        <w:t xml:space="preserve"> 201</w:t>
      </w:r>
      <w:r w:rsidR="001430AE" w:rsidRPr="00E93DB6">
        <w:rPr>
          <w:rFonts w:eastAsia="Calibri"/>
        </w:rPr>
        <w:t>9</w:t>
      </w:r>
      <w:bookmarkStart w:id="1" w:name="_Toc354415678"/>
      <w:bookmarkStart w:id="2" w:name="_Toc159980582"/>
      <w:r w:rsidR="00A659C2">
        <w:rPr>
          <w:rFonts w:eastAsia="Calibri"/>
        </w:rPr>
        <w:t xml:space="preserve"> (to be confirmed)</w:t>
      </w:r>
    </w:p>
    <w:p w14:paraId="77E108A1" w14:textId="612D5EA2" w:rsidR="007D60F0" w:rsidRDefault="005B1677" w:rsidP="00BD02A2">
      <w:pPr>
        <w:pStyle w:val="BodyText"/>
      </w:pPr>
      <w:r w:rsidRPr="00536C83">
        <w:t xml:space="preserve">Minutes </w:t>
      </w:r>
      <w:r>
        <w:t>written by M. Schwarz</w:t>
      </w:r>
      <w:bookmarkEnd w:id="1"/>
      <w:bookmarkEnd w:id="2"/>
    </w:p>
    <w:p w14:paraId="6592FBC4" w14:textId="77777777" w:rsidR="00BD02A2" w:rsidRPr="00BD02A2" w:rsidRDefault="00BD02A2" w:rsidP="00BD02A2">
      <w:pPr>
        <w:pStyle w:val="BodyText"/>
      </w:pPr>
    </w:p>
    <w:sectPr w:rsidR="00BD02A2" w:rsidRPr="00BD02A2" w:rsidSect="0014443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D0BD3" w14:textId="77777777" w:rsidR="00B60E9F" w:rsidRDefault="00B60E9F" w:rsidP="008D5A4E">
      <w:r>
        <w:separator/>
      </w:r>
    </w:p>
    <w:p w14:paraId="0BEB7998" w14:textId="77777777" w:rsidR="00B60E9F" w:rsidRDefault="00B60E9F"/>
  </w:endnote>
  <w:endnote w:type="continuationSeparator" w:id="0">
    <w:p w14:paraId="35A2F9BE" w14:textId="77777777" w:rsidR="00B60E9F" w:rsidRDefault="00B60E9F" w:rsidP="008D5A4E">
      <w:r>
        <w:continuationSeparator/>
      </w:r>
    </w:p>
    <w:p w14:paraId="4853C6BD" w14:textId="77777777" w:rsidR="00B60E9F" w:rsidRDefault="00B60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altName w:val="Courant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F766" w14:textId="77777777" w:rsidR="006604B5" w:rsidRDefault="006604B5">
    <w:pPr>
      <w:pStyle w:val="Footer"/>
    </w:pPr>
    <w:r>
      <w:rPr>
        <w:noProof/>
        <w:lang w:val="en-US"/>
      </w:rPr>
      <w:drawing>
        <wp:anchor distT="0" distB="0" distL="114300" distR="114300" simplePos="0" relativeHeight="251676672" behindDoc="1" locked="0" layoutInCell="1" allowOverlap="1" wp14:anchorId="73F459FA" wp14:editId="002CC1F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9940" cy="475504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11-15_NonUpdatableDoctNextPage_C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940" cy="4755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6793B" w14:textId="77777777" w:rsidR="006604B5" w:rsidRDefault="006604B5">
    <w:pPr>
      <w:pStyle w:val="Footer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74A67B9F" wp14:editId="31E169C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9940" cy="6187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11-15_NonUpdatableDoctFirstPage_C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940" cy="6187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1C189" w14:textId="77777777" w:rsidR="00B60E9F" w:rsidRDefault="00B60E9F" w:rsidP="008D5A4E">
      <w:r>
        <w:separator/>
      </w:r>
    </w:p>
    <w:p w14:paraId="035A4A3D" w14:textId="77777777" w:rsidR="00B60E9F" w:rsidRDefault="00B60E9F"/>
  </w:footnote>
  <w:footnote w:type="continuationSeparator" w:id="0">
    <w:p w14:paraId="2F7BFFC9" w14:textId="77777777" w:rsidR="00B60E9F" w:rsidRDefault="00B60E9F" w:rsidP="008D5A4E">
      <w:r>
        <w:continuationSeparator/>
      </w:r>
    </w:p>
    <w:p w14:paraId="431096EA" w14:textId="77777777" w:rsidR="00B60E9F" w:rsidRDefault="00B60E9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BFCD0" w14:textId="77777777" w:rsidR="006604B5" w:rsidRPr="00640C9F" w:rsidRDefault="006604B5" w:rsidP="00144431">
    <w:pPr>
      <w:pStyle w:val="Headerlabel0"/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60057075" wp14:editId="4BB82F1D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60000" cy="36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4-49_CERN_logo_bad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640C9F">
      <w:tab/>
    </w:r>
    <w:r>
      <w:tab/>
    </w:r>
    <w:r>
      <w:tab/>
    </w:r>
    <w:r>
      <w:tab/>
      <w:t>INDICO NO.</w:t>
    </w:r>
  </w:p>
  <w:p w14:paraId="1F0E9C7E" w14:textId="5FC84F18" w:rsidR="006604B5" w:rsidRDefault="006604B5" w:rsidP="00144431">
    <w:pPr>
      <w:pStyle w:val="Header0"/>
    </w:pPr>
    <w:r>
      <w:tab/>
    </w:r>
    <w:r>
      <w:tab/>
    </w:r>
    <w:r>
      <w:tab/>
    </w:r>
    <w:r>
      <w:tab/>
    </w:r>
    <w:r w:rsidR="00D760E9" w:rsidRPr="002C779E">
      <w:rPr>
        <w:lang w:val="en-US"/>
      </w:rPr>
      <w:t>799195</w:t>
    </w:r>
  </w:p>
  <w:p w14:paraId="0E965AF4" w14:textId="77777777" w:rsidR="006604B5" w:rsidRPr="00144431" w:rsidRDefault="006604B5" w:rsidP="006604B5">
    <w:pPr>
      <w:pStyle w:val="Page"/>
    </w:pPr>
    <w:r>
      <w:t>Pa</w:t>
    </w:r>
    <w:r w:rsidRPr="00730F63">
      <w:t xml:space="preserve">ge </w:t>
    </w:r>
    <w:r w:rsidRPr="00A4319B">
      <w:fldChar w:fldCharType="begin"/>
    </w:r>
    <w:r w:rsidRPr="00A4319B">
      <w:instrText xml:space="preserve"> PAGE </w:instrText>
    </w:r>
    <w:r w:rsidRPr="00A4319B">
      <w:fldChar w:fldCharType="separate"/>
    </w:r>
    <w:r w:rsidR="00A946EC">
      <w:rPr>
        <w:noProof/>
      </w:rPr>
      <w:t>2</w:t>
    </w:r>
    <w:r w:rsidRPr="00A4319B"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A946EC">
      <w:rPr>
        <w:noProof/>
      </w:rPr>
      <w:t>4</w:t>
    </w:r>
    <w:r>
      <w:fldChar w:fldCharType="end"/>
    </w:r>
  </w:p>
  <w:p w14:paraId="392BF990" w14:textId="77777777" w:rsidR="004B0D66" w:rsidRDefault="004B0D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022A" w14:textId="77777777" w:rsidR="006604B5" w:rsidRPr="00595B53" w:rsidRDefault="006604B5" w:rsidP="008D5A4E">
    <w:pPr>
      <w:pStyle w:val="Headerlabel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1AA541" wp14:editId="29429E1C">
              <wp:simplePos x="0" y="0"/>
              <wp:positionH relativeFrom="column">
                <wp:posOffset>-266700</wp:posOffset>
              </wp:positionH>
              <wp:positionV relativeFrom="paragraph">
                <wp:posOffset>-109855</wp:posOffset>
              </wp:positionV>
              <wp:extent cx="1828800" cy="914400"/>
              <wp:effectExtent l="0" t="0" r="3810" b="127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43AEF" w14:textId="77777777" w:rsidR="006604B5" w:rsidRPr="00FD2EFF" w:rsidRDefault="006604B5" w:rsidP="00FD2EFF">
                          <w:pPr>
                            <w:spacing w:line="228" w:lineRule="auto"/>
                            <w:rPr>
                              <w:b/>
                              <w:color w:val="BFBFBF" w:themeColor="background1" w:themeShade="BF"/>
                              <w:sz w:val="35"/>
                            </w:rPr>
                          </w:pPr>
                          <w:r w:rsidRPr="00FD2EFF">
                            <w:rPr>
                              <w:b/>
                              <w:color w:val="BFBFBF" w:themeColor="background1" w:themeShade="BF"/>
                              <w:sz w:val="35"/>
                            </w:rPr>
                            <w:t>CERN</w:t>
                          </w:r>
                        </w:p>
                        <w:p w14:paraId="4A75A06A" w14:textId="77777777" w:rsidR="006604B5" w:rsidRPr="00FD2EFF" w:rsidRDefault="006604B5" w:rsidP="00FD2EFF">
                          <w:pPr>
                            <w:spacing w:line="228" w:lineRule="auto"/>
                            <w:rPr>
                              <w:color w:val="BFBFBF" w:themeColor="background1" w:themeShade="BF"/>
                              <w:sz w:val="25"/>
                            </w:rPr>
                          </w:pPr>
                          <w:r w:rsidRPr="00FD2EFF">
                            <w:rPr>
                              <w:color w:val="BFBFBF" w:themeColor="background1" w:themeShade="BF"/>
                              <w:sz w:val="25"/>
                            </w:rPr>
                            <w:t>CH-1211 Geneva 23</w:t>
                          </w:r>
                          <w:r w:rsidRPr="00FD2EFF">
                            <w:rPr>
                              <w:color w:val="BFBFBF" w:themeColor="background1" w:themeShade="BF"/>
                              <w:sz w:val="25"/>
                            </w:rPr>
                            <w:br/>
                            <w:t>Switzerland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AA541"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-21pt;margin-top:-8.6pt;width:2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" filled="f" stroked="f">
              <v:textbox inset=",7.2pt,,7.2pt">
                <w:txbxContent>
                  <w:p w14:paraId="2FA43AEF" w14:textId="77777777" w:rsidR="006604B5" w:rsidRPr="00FD2EFF" w:rsidRDefault="006604B5" w:rsidP="00FD2EFF">
                    <w:pPr>
                      <w:spacing w:line="228" w:lineRule="auto"/>
                      <w:rPr>
                        <w:b/>
                        <w:color w:val="BFBFBF" w:themeColor="background1" w:themeShade="BF"/>
                        <w:sz w:val="35"/>
                      </w:rPr>
                    </w:pPr>
                    <w:r w:rsidRPr="00FD2EFF">
                      <w:rPr>
                        <w:b/>
                        <w:color w:val="BFBFBF" w:themeColor="background1" w:themeShade="BF"/>
                        <w:sz w:val="35"/>
                      </w:rPr>
                      <w:t>CERN</w:t>
                    </w:r>
                  </w:p>
                  <w:p w14:paraId="4A75A06A" w14:textId="77777777" w:rsidR="006604B5" w:rsidRPr="00FD2EFF" w:rsidRDefault="006604B5" w:rsidP="00FD2EFF">
                    <w:pPr>
                      <w:spacing w:line="228" w:lineRule="auto"/>
                      <w:rPr>
                        <w:color w:val="BFBFBF" w:themeColor="background1" w:themeShade="BF"/>
                        <w:sz w:val="25"/>
                      </w:rPr>
                    </w:pPr>
                    <w:r w:rsidRPr="00FD2EFF">
                      <w:rPr>
                        <w:color w:val="BFBFBF" w:themeColor="background1" w:themeShade="BF"/>
                        <w:sz w:val="25"/>
                      </w:rPr>
                      <w:t>CH-1211 Geneva 23</w:t>
                    </w:r>
                    <w:r w:rsidRPr="00FD2EFF">
                      <w:rPr>
                        <w:color w:val="BFBFBF" w:themeColor="background1" w:themeShade="BF"/>
                        <w:sz w:val="25"/>
                      </w:rPr>
                      <w:br/>
                      <w:t>Switzerland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595B53">
      <w:rPr>
        <w:lang w:val="en-US"/>
      </w:rPr>
      <w:tab/>
    </w:r>
    <w:r w:rsidRPr="00595B53">
      <w:rPr>
        <w:lang w:val="en-US"/>
      </w:rPr>
      <w:tab/>
    </w:r>
    <w:r w:rsidRPr="00595B53">
      <w:rPr>
        <w:lang w:val="en-US"/>
      </w:rPr>
      <w:tab/>
      <w:t>INDICO NO.</w:t>
    </w:r>
  </w:p>
  <w:p w14:paraId="7C90DC79" w14:textId="15FC39BB" w:rsidR="006604B5" w:rsidRPr="00595B53" w:rsidRDefault="006604B5" w:rsidP="008D5A4E">
    <w:pPr>
      <w:pStyle w:val="Header"/>
      <w:rPr>
        <w:lang w:val="en-US"/>
      </w:rPr>
    </w:pPr>
    <w:r w:rsidRPr="00595B53">
      <w:rPr>
        <w:lang w:val="en-US"/>
      </w:rPr>
      <w:tab/>
    </w:r>
    <w:r w:rsidRPr="00595B53">
      <w:rPr>
        <w:lang w:val="en-US"/>
      </w:rPr>
      <w:tab/>
    </w:r>
    <w:r w:rsidRPr="00595B53">
      <w:rPr>
        <w:lang w:val="en-US"/>
      </w:rPr>
      <w:tab/>
    </w:r>
    <w:r w:rsidR="00B7237A" w:rsidRPr="00B7237A">
      <w:rPr>
        <w:lang w:val="en-US"/>
      </w:rPr>
      <w:t>808003</w:t>
    </w:r>
  </w:p>
  <w:p w14:paraId="5C66F847" w14:textId="77777777" w:rsidR="006604B5" w:rsidRPr="00595B53" w:rsidRDefault="006604B5" w:rsidP="008D5A4E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7BB864D2" wp14:editId="6C00C585">
          <wp:simplePos x="0" y="0"/>
          <wp:positionH relativeFrom="page">
            <wp:posOffset>540385</wp:posOffset>
          </wp:positionH>
          <wp:positionV relativeFrom="page">
            <wp:posOffset>1259840</wp:posOffset>
          </wp:positionV>
          <wp:extent cx="719455" cy="719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4-49_CERN_logo_bad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754FB267" w14:textId="664EE8BB" w:rsidR="006604B5" w:rsidRPr="00595B53" w:rsidRDefault="006604B5" w:rsidP="006604B5">
    <w:pPr>
      <w:pStyle w:val="Date"/>
      <w:ind w:right="-291"/>
      <w:rPr>
        <w:lang w:val="en-US"/>
      </w:rPr>
    </w:pPr>
    <w:r w:rsidRPr="00595B53">
      <w:rPr>
        <w:lang w:val="en-US"/>
      </w:rPr>
      <w:t>(</w:t>
    </w:r>
    <w:hyperlink r:id="rId2" w:history="1">
      <w:r w:rsidRPr="00595B53">
        <w:rPr>
          <w:color w:val="0000FF"/>
          <w:u w:val="single"/>
          <w:lang w:val="en-US"/>
        </w:rPr>
        <w:t xml:space="preserve">link to </w:t>
      </w:r>
      <w:r w:rsidRPr="00595B53">
        <w:rPr>
          <w:color w:val="0000FF"/>
          <w:u w:val="single"/>
          <w:lang w:val="en-US"/>
        </w:rPr>
        <w:t>I</w:t>
      </w:r>
      <w:r w:rsidRPr="00595B53">
        <w:rPr>
          <w:color w:val="0000FF"/>
          <w:u w:val="single"/>
          <w:lang w:val="en-US"/>
        </w:rPr>
        <w:t>ndico page</w:t>
      </w:r>
    </w:hyperlink>
    <w:r w:rsidRPr="00595B53">
      <w:rPr>
        <w:lang w:val="en-US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AC68C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9C0F7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3D0B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FB"/>
    <w:multiLevelType w:val="multilevel"/>
    <w:tmpl w:val="9DB0177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">
    <w:nsid w:val="03F33B9D"/>
    <w:multiLevelType w:val="hybridMultilevel"/>
    <w:tmpl w:val="7CA2C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C78F4"/>
    <w:multiLevelType w:val="hybridMultilevel"/>
    <w:tmpl w:val="0F4294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B21C5C"/>
    <w:multiLevelType w:val="hybridMultilevel"/>
    <w:tmpl w:val="9C8A09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5C74EAC"/>
    <w:multiLevelType w:val="hybridMultilevel"/>
    <w:tmpl w:val="A91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81D92"/>
    <w:multiLevelType w:val="hybridMultilevel"/>
    <w:tmpl w:val="DCA6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57BAF"/>
    <w:multiLevelType w:val="hybridMultilevel"/>
    <w:tmpl w:val="DE58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B3730"/>
    <w:multiLevelType w:val="hybridMultilevel"/>
    <w:tmpl w:val="5B8C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60B14"/>
    <w:multiLevelType w:val="hybridMultilevel"/>
    <w:tmpl w:val="F1E2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07DA"/>
    <w:multiLevelType w:val="hybridMultilevel"/>
    <w:tmpl w:val="6E9E23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C56D3"/>
    <w:multiLevelType w:val="hybridMultilevel"/>
    <w:tmpl w:val="66681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321E3"/>
    <w:multiLevelType w:val="singleLevel"/>
    <w:tmpl w:val="61742D3C"/>
    <w:lvl w:ilvl="0">
      <w:start w:val="1"/>
      <w:numFmt w:val="bullet"/>
      <w:pStyle w:val="BodyList-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15">
    <w:nsid w:val="3BA72CCD"/>
    <w:multiLevelType w:val="hybridMultilevel"/>
    <w:tmpl w:val="EAEA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11884"/>
    <w:multiLevelType w:val="hybridMultilevel"/>
    <w:tmpl w:val="476C72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34AAE"/>
    <w:multiLevelType w:val="hybridMultilevel"/>
    <w:tmpl w:val="03C63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3B18B7"/>
    <w:multiLevelType w:val="hybridMultilevel"/>
    <w:tmpl w:val="AC0E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A0A7A"/>
    <w:multiLevelType w:val="hybridMultilevel"/>
    <w:tmpl w:val="2028F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211EF"/>
    <w:multiLevelType w:val="singleLevel"/>
    <w:tmpl w:val="369E941C"/>
    <w:lvl w:ilvl="0">
      <w:start w:val="1"/>
      <w:numFmt w:val="bullet"/>
      <w:pStyle w:val="BodyList"/>
      <w:lvlText w:val="●"/>
      <w:lvlJc w:val="left"/>
      <w:pPr>
        <w:tabs>
          <w:tab w:val="num" w:pos="1163"/>
        </w:tabs>
        <w:ind w:left="1163" w:hanging="312"/>
      </w:pPr>
      <w:rPr>
        <w:rFonts w:ascii="Tahoma" w:hAnsi="Tahoma" w:hint="default"/>
        <w:color w:val="auto"/>
      </w:rPr>
    </w:lvl>
  </w:abstractNum>
  <w:abstractNum w:abstractNumId="21">
    <w:nsid w:val="4D4A6240"/>
    <w:multiLevelType w:val="hybridMultilevel"/>
    <w:tmpl w:val="F07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B2BC8"/>
    <w:multiLevelType w:val="hybridMultilevel"/>
    <w:tmpl w:val="1158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64479"/>
    <w:multiLevelType w:val="hybridMultilevel"/>
    <w:tmpl w:val="55CA9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AA4138"/>
    <w:multiLevelType w:val="hybridMultilevel"/>
    <w:tmpl w:val="8632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352ED"/>
    <w:multiLevelType w:val="hybridMultilevel"/>
    <w:tmpl w:val="246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61559B"/>
    <w:multiLevelType w:val="hybridMultilevel"/>
    <w:tmpl w:val="B0206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604C7"/>
    <w:multiLevelType w:val="hybridMultilevel"/>
    <w:tmpl w:val="F4B20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416575"/>
    <w:multiLevelType w:val="hybridMultilevel"/>
    <w:tmpl w:val="2B72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F65CA"/>
    <w:multiLevelType w:val="hybridMultilevel"/>
    <w:tmpl w:val="363A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644FA"/>
    <w:multiLevelType w:val="hybridMultilevel"/>
    <w:tmpl w:val="A4FC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E4AF8"/>
    <w:multiLevelType w:val="singleLevel"/>
    <w:tmpl w:val="5C7430FA"/>
    <w:lvl w:ilvl="0">
      <w:start w:val="1"/>
      <w:numFmt w:val="decimal"/>
      <w:pStyle w:val="BodyList123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32">
    <w:nsid w:val="775D736A"/>
    <w:multiLevelType w:val="hybridMultilevel"/>
    <w:tmpl w:val="EB20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ED6B6A"/>
    <w:multiLevelType w:val="hybridMultilevel"/>
    <w:tmpl w:val="F3D00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C25A2"/>
    <w:multiLevelType w:val="multilevel"/>
    <w:tmpl w:val="03C6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3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6"/>
  </w:num>
  <w:num w:numId="13">
    <w:abstractNumId w:val="23"/>
  </w:num>
  <w:num w:numId="14">
    <w:abstractNumId w:val="17"/>
  </w:num>
  <w:num w:numId="15">
    <w:abstractNumId w:val="24"/>
  </w:num>
  <w:num w:numId="16">
    <w:abstractNumId w:val="27"/>
  </w:num>
  <w:num w:numId="17">
    <w:abstractNumId w:val="10"/>
  </w:num>
  <w:num w:numId="18">
    <w:abstractNumId w:val="7"/>
  </w:num>
  <w:num w:numId="19">
    <w:abstractNumId w:val="15"/>
  </w:num>
  <w:num w:numId="20">
    <w:abstractNumId w:val="21"/>
  </w:num>
  <w:num w:numId="21">
    <w:abstractNumId w:val="22"/>
  </w:num>
  <w:num w:numId="22">
    <w:abstractNumId w:val="13"/>
  </w:num>
  <w:num w:numId="23">
    <w:abstractNumId w:val="33"/>
  </w:num>
  <w:num w:numId="24">
    <w:abstractNumId w:val="12"/>
  </w:num>
  <w:num w:numId="25">
    <w:abstractNumId w:val="34"/>
  </w:num>
  <w:num w:numId="26">
    <w:abstractNumId w:val="29"/>
  </w:num>
  <w:num w:numId="27">
    <w:abstractNumId w:val="30"/>
  </w:num>
  <w:num w:numId="28">
    <w:abstractNumId w:val="26"/>
  </w:num>
  <w:num w:numId="29">
    <w:abstractNumId w:val="4"/>
  </w:num>
  <w:num w:numId="30">
    <w:abstractNumId w:val="16"/>
  </w:num>
  <w:num w:numId="31">
    <w:abstractNumId w:val="19"/>
  </w:num>
  <w:num w:numId="32">
    <w:abstractNumId w:val="28"/>
  </w:num>
  <w:num w:numId="33">
    <w:abstractNumId w:val="32"/>
  </w:num>
  <w:num w:numId="34">
    <w:abstractNumId w:val="11"/>
  </w:num>
  <w:num w:numId="35">
    <w:abstractNumId w:val="5"/>
  </w:num>
  <w:num w:numId="36">
    <w:abstractNumId w:val="18"/>
  </w:num>
  <w:num w:numId="37">
    <w:abstractNumId w:val="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F0"/>
    <w:rsid w:val="00001B24"/>
    <w:rsid w:val="00023021"/>
    <w:rsid w:val="00031AE8"/>
    <w:rsid w:val="00052A57"/>
    <w:rsid w:val="00064A70"/>
    <w:rsid w:val="00081F4F"/>
    <w:rsid w:val="000A23A5"/>
    <w:rsid w:val="000B607F"/>
    <w:rsid w:val="000C7D56"/>
    <w:rsid w:val="000D6E8B"/>
    <w:rsid w:val="000E0B3D"/>
    <w:rsid w:val="000E1942"/>
    <w:rsid w:val="00105BC8"/>
    <w:rsid w:val="00117761"/>
    <w:rsid w:val="00136A62"/>
    <w:rsid w:val="00140E72"/>
    <w:rsid w:val="001430AE"/>
    <w:rsid w:val="00144431"/>
    <w:rsid w:val="00145FF5"/>
    <w:rsid w:val="0015456B"/>
    <w:rsid w:val="0016385A"/>
    <w:rsid w:val="0019046F"/>
    <w:rsid w:val="001D3FB2"/>
    <w:rsid w:val="001E1E67"/>
    <w:rsid w:val="001E765D"/>
    <w:rsid w:val="001F0108"/>
    <w:rsid w:val="001F3437"/>
    <w:rsid w:val="00211D20"/>
    <w:rsid w:val="00223558"/>
    <w:rsid w:val="00230687"/>
    <w:rsid w:val="00233CD0"/>
    <w:rsid w:val="00235430"/>
    <w:rsid w:val="002660E7"/>
    <w:rsid w:val="00271742"/>
    <w:rsid w:val="00283F2D"/>
    <w:rsid w:val="00290CB6"/>
    <w:rsid w:val="002A34C5"/>
    <w:rsid w:val="002B0285"/>
    <w:rsid w:val="002C0880"/>
    <w:rsid w:val="002C779E"/>
    <w:rsid w:val="002C7F08"/>
    <w:rsid w:val="002D3B26"/>
    <w:rsid w:val="002F6E64"/>
    <w:rsid w:val="00301BF7"/>
    <w:rsid w:val="00304101"/>
    <w:rsid w:val="00314AAF"/>
    <w:rsid w:val="0032089D"/>
    <w:rsid w:val="00340617"/>
    <w:rsid w:val="00345B37"/>
    <w:rsid w:val="00353DA6"/>
    <w:rsid w:val="003554BB"/>
    <w:rsid w:val="00365E1F"/>
    <w:rsid w:val="00370C19"/>
    <w:rsid w:val="003753CF"/>
    <w:rsid w:val="0037704C"/>
    <w:rsid w:val="003863B8"/>
    <w:rsid w:val="00392DCF"/>
    <w:rsid w:val="003C7BC0"/>
    <w:rsid w:val="003F1F0D"/>
    <w:rsid w:val="004148CE"/>
    <w:rsid w:val="00431DB2"/>
    <w:rsid w:val="00442E04"/>
    <w:rsid w:val="004562AE"/>
    <w:rsid w:val="00474CD9"/>
    <w:rsid w:val="004763CE"/>
    <w:rsid w:val="00495F88"/>
    <w:rsid w:val="004B0D66"/>
    <w:rsid w:val="004D177D"/>
    <w:rsid w:val="004D7C33"/>
    <w:rsid w:val="004E1EC1"/>
    <w:rsid w:val="004E2AD8"/>
    <w:rsid w:val="004E300D"/>
    <w:rsid w:val="004F7BD7"/>
    <w:rsid w:val="005171F4"/>
    <w:rsid w:val="005267C7"/>
    <w:rsid w:val="00531675"/>
    <w:rsid w:val="0053317E"/>
    <w:rsid w:val="00561A7D"/>
    <w:rsid w:val="00565344"/>
    <w:rsid w:val="00586DC1"/>
    <w:rsid w:val="00595B53"/>
    <w:rsid w:val="005B1677"/>
    <w:rsid w:val="005B24C9"/>
    <w:rsid w:val="005D4734"/>
    <w:rsid w:val="005E7914"/>
    <w:rsid w:val="00600690"/>
    <w:rsid w:val="006079D8"/>
    <w:rsid w:val="0064257C"/>
    <w:rsid w:val="006604B5"/>
    <w:rsid w:val="00671CAA"/>
    <w:rsid w:val="00684DBF"/>
    <w:rsid w:val="00690A3C"/>
    <w:rsid w:val="006B0624"/>
    <w:rsid w:val="006B399D"/>
    <w:rsid w:val="006B3A93"/>
    <w:rsid w:val="006C43C0"/>
    <w:rsid w:val="006C54B1"/>
    <w:rsid w:val="006D2121"/>
    <w:rsid w:val="006E01C0"/>
    <w:rsid w:val="006F1562"/>
    <w:rsid w:val="006F39DD"/>
    <w:rsid w:val="0070697E"/>
    <w:rsid w:val="00707B52"/>
    <w:rsid w:val="00712BB9"/>
    <w:rsid w:val="00713EA7"/>
    <w:rsid w:val="00714930"/>
    <w:rsid w:val="007256AC"/>
    <w:rsid w:val="007551B8"/>
    <w:rsid w:val="0075607E"/>
    <w:rsid w:val="007609DD"/>
    <w:rsid w:val="0076292B"/>
    <w:rsid w:val="007753D4"/>
    <w:rsid w:val="00787882"/>
    <w:rsid w:val="007A77CB"/>
    <w:rsid w:val="007B2219"/>
    <w:rsid w:val="007C2026"/>
    <w:rsid w:val="007C59A1"/>
    <w:rsid w:val="007C7335"/>
    <w:rsid w:val="007D60F0"/>
    <w:rsid w:val="007D6D21"/>
    <w:rsid w:val="007E08B1"/>
    <w:rsid w:val="00854DB7"/>
    <w:rsid w:val="00883B6F"/>
    <w:rsid w:val="00893005"/>
    <w:rsid w:val="008B055A"/>
    <w:rsid w:val="008B0BDD"/>
    <w:rsid w:val="008B484F"/>
    <w:rsid w:val="008B7D56"/>
    <w:rsid w:val="008C6AA9"/>
    <w:rsid w:val="008D5A4E"/>
    <w:rsid w:val="008D60D7"/>
    <w:rsid w:val="008E5E89"/>
    <w:rsid w:val="008E6119"/>
    <w:rsid w:val="008F025C"/>
    <w:rsid w:val="0090045C"/>
    <w:rsid w:val="00900AB9"/>
    <w:rsid w:val="009025DD"/>
    <w:rsid w:val="009109DD"/>
    <w:rsid w:val="00912EC7"/>
    <w:rsid w:val="0091354F"/>
    <w:rsid w:val="00924C7F"/>
    <w:rsid w:val="0094158F"/>
    <w:rsid w:val="009452A6"/>
    <w:rsid w:val="00951568"/>
    <w:rsid w:val="0098102F"/>
    <w:rsid w:val="009813F5"/>
    <w:rsid w:val="009A2333"/>
    <w:rsid w:val="009B20E4"/>
    <w:rsid w:val="009D37C5"/>
    <w:rsid w:val="009D7F55"/>
    <w:rsid w:val="009E2EE2"/>
    <w:rsid w:val="00A21CDD"/>
    <w:rsid w:val="00A4319B"/>
    <w:rsid w:val="00A659C2"/>
    <w:rsid w:val="00A9013A"/>
    <w:rsid w:val="00A928DF"/>
    <w:rsid w:val="00A946EC"/>
    <w:rsid w:val="00A962E1"/>
    <w:rsid w:val="00AA4404"/>
    <w:rsid w:val="00B12E5C"/>
    <w:rsid w:val="00B21452"/>
    <w:rsid w:val="00B379D9"/>
    <w:rsid w:val="00B5448D"/>
    <w:rsid w:val="00B60E9F"/>
    <w:rsid w:val="00B61E37"/>
    <w:rsid w:val="00B660A6"/>
    <w:rsid w:val="00B72128"/>
    <w:rsid w:val="00B7237A"/>
    <w:rsid w:val="00B9096E"/>
    <w:rsid w:val="00B95530"/>
    <w:rsid w:val="00B95986"/>
    <w:rsid w:val="00BD02A2"/>
    <w:rsid w:val="00BD0D88"/>
    <w:rsid w:val="00BD5B11"/>
    <w:rsid w:val="00C102B9"/>
    <w:rsid w:val="00C15511"/>
    <w:rsid w:val="00C233DA"/>
    <w:rsid w:val="00C507BA"/>
    <w:rsid w:val="00C66E19"/>
    <w:rsid w:val="00C67018"/>
    <w:rsid w:val="00C81F1C"/>
    <w:rsid w:val="00CA274D"/>
    <w:rsid w:val="00CC0D1E"/>
    <w:rsid w:val="00CD1BD6"/>
    <w:rsid w:val="00CD35A7"/>
    <w:rsid w:val="00D01D82"/>
    <w:rsid w:val="00D204CA"/>
    <w:rsid w:val="00D5213A"/>
    <w:rsid w:val="00D63B21"/>
    <w:rsid w:val="00D760E9"/>
    <w:rsid w:val="00D81F64"/>
    <w:rsid w:val="00D965DF"/>
    <w:rsid w:val="00DA5501"/>
    <w:rsid w:val="00DC1FC8"/>
    <w:rsid w:val="00DD0372"/>
    <w:rsid w:val="00DD5D23"/>
    <w:rsid w:val="00DE60AD"/>
    <w:rsid w:val="00DE6931"/>
    <w:rsid w:val="00E03CBD"/>
    <w:rsid w:val="00E13E35"/>
    <w:rsid w:val="00E16246"/>
    <w:rsid w:val="00E37805"/>
    <w:rsid w:val="00E51711"/>
    <w:rsid w:val="00E66AF7"/>
    <w:rsid w:val="00E77EFF"/>
    <w:rsid w:val="00E81DA3"/>
    <w:rsid w:val="00E8257C"/>
    <w:rsid w:val="00E93DB6"/>
    <w:rsid w:val="00EC4D94"/>
    <w:rsid w:val="00EE5E34"/>
    <w:rsid w:val="00EF330F"/>
    <w:rsid w:val="00EF599C"/>
    <w:rsid w:val="00F127D9"/>
    <w:rsid w:val="00F13B25"/>
    <w:rsid w:val="00F17484"/>
    <w:rsid w:val="00F35E94"/>
    <w:rsid w:val="00F4162D"/>
    <w:rsid w:val="00F6298D"/>
    <w:rsid w:val="00F71059"/>
    <w:rsid w:val="00F75B66"/>
    <w:rsid w:val="00F96C12"/>
    <w:rsid w:val="00FA44B7"/>
    <w:rsid w:val="00FA6C82"/>
    <w:rsid w:val="00FC21FF"/>
    <w:rsid w:val="00FC6D56"/>
    <w:rsid w:val="00FD2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BE9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0BDD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8D5A4E"/>
    <w:pPr>
      <w:keepNext/>
      <w:keepLines/>
      <w:numPr>
        <w:numId w:val="7"/>
      </w:numPr>
      <w:tabs>
        <w:tab w:val="left" w:pos="851"/>
      </w:tabs>
      <w:spacing w:before="250" w:after="150" w:line="264" w:lineRule="auto"/>
      <w:outlineLvl w:val="0"/>
    </w:pPr>
    <w:rPr>
      <w:rFonts w:ascii="Verdana" w:eastAsia="Times New Roman" w:hAnsi="Verdana"/>
      <w:b/>
      <w:sz w:val="26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8D5A4E"/>
    <w:pPr>
      <w:numPr>
        <w:ilvl w:val="1"/>
      </w:numPr>
      <w:outlineLvl w:val="1"/>
    </w:pPr>
    <w:rPr>
      <w:b w:val="0"/>
      <w:sz w:val="24"/>
      <w:lang w:val="fr-FR"/>
    </w:rPr>
  </w:style>
  <w:style w:type="paragraph" w:styleId="Heading3">
    <w:name w:val="heading 3"/>
    <w:basedOn w:val="Heading2"/>
    <w:next w:val="BodyText"/>
    <w:link w:val="Heading3Char"/>
    <w:qFormat/>
    <w:rsid w:val="008D5A4E"/>
    <w:pPr>
      <w:numPr>
        <w:ilvl w:val="2"/>
      </w:numPr>
      <w:spacing w:before="200" w:after="100"/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qFormat/>
    <w:rsid w:val="008D5A4E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E37805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E37805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E37805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E37805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E37805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8D5A4E"/>
    <w:rPr>
      <w:rFonts w:ascii="Verdana" w:eastAsia="Times New Roman" w:hAnsi="Verdana" w:cs="Times New Roman"/>
      <w:b/>
      <w:sz w:val="26"/>
      <w:lang w:val="en-GB" w:eastAsia="en-US"/>
    </w:rPr>
  </w:style>
  <w:style w:type="character" w:customStyle="1" w:styleId="Heading2Char">
    <w:name w:val="Heading 2 Char"/>
    <w:basedOn w:val="Heading1Char"/>
    <w:link w:val="Heading2"/>
    <w:rsid w:val="008D5A4E"/>
    <w:rPr>
      <w:rFonts w:ascii="Verdana" w:eastAsia="Times New Roman" w:hAnsi="Verdana" w:cs="Times New Roman"/>
      <w:b w:val="0"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8D5A4E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E37805"/>
    <w:rPr>
      <w:rFonts w:ascii="Optima" w:hAnsi="Optima"/>
      <w:color w:val="666666"/>
      <w:sz w:val="22"/>
      <w:szCs w:val="22"/>
    </w:rPr>
  </w:style>
  <w:style w:type="paragraph" w:styleId="BodyText">
    <w:name w:val="Body Text"/>
    <w:basedOn w:val="Normal"/>
    <w:link w:val="BodyTextChar"/>
    <w:rsid w:val="00B21452"/>
    <w:pPr>
      <w:spacing w:before="120" w:line="312" w:lineRule="auto"/>
      <w:jc w:val="both"/>
    </w:pPr>
    <w:rPr>
      <w:rFonts w:ascii="Verdana" w:eastAsia="新細明體" w:hAnsi="Verdana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21452"/>
    <w:rPr>
      <w:rFonts w:ascii="Verdana" w:eastAsia="新細明體" w:hAnsi="Verdana" w:cs="Times New Roman"/>
      <w:lang w:val="en-GB" w:eastAsia="en-US"/>
    </w:rPr>
  </w:style>
  <w:style w:type="paragraph" w:styleId="Header">
    <w:name w:val="header"/>
    <w:basedOn w:val="Normal"/>
    <w:link w:val="HeaderChar"/>
    <w:rsid w:val="008D5A4E"/>
    <w:pPr>
      <w:tabs>
        <w:tab w:val="center" w:pos="5840"/>
        <w:tab w:val="center" w:pos="7371"/>
        <w:tab w:val="center" w:pos="8902"/>
      </w:tabs>
      <w:spacing w:before="50" w:after="250" w:line="264" w:lineRule="auto"/>
      <w:ind w:right="-284"/>
    </w:pPr>
    <w:rPr>
      <w:rFonts w:ascii="Verdana" w:eastAsia="Times New Roman" w:hAnsi="Verdana"/>
      <w:b/>
      <w:sz w:val="30"/>
      <w:szCs w:val="30"/>
      <w:lang w:val="fr-FR"/>
    </w:rPr>
  </w:style>
  <w:style w:type="character" w:customStyle="1" w:styleId="HeaderChar">
    <w:name w:val="Header Char"/>
    <w:basedOn w:val="DefaultParagraphFont"/>
    <w:link w:val="Header"/>
    <w:rsid w:val="008D5A4E"/>
    <w:rPr>
      <w:rFonts w:ascii="Tahoma" w:eastAsia="Times New Roman" w:hAnsi="Tahoma" w:cs="Times New Roman"/>
      <w:b/>
      <w:sz w:val="30"/>
      <w:szCs w:val="30"/>
      <w:lang w:val="fr-FR" w:eastAsia="en-US"/>
    </w:rPr>
  </w:style>
  <w:style w:type="paragraph" w:styleId="Footer">
    <w:name w:val="footer"/>
    <w:basedOn w:val="Normal"/>
    <w:link w:val="FooterChar"/>
    <w:rsid w:val="008D5A4E"/>
    <w:pPr>
      <w:tabs>
        <w:tab w:val="center" w:pos="4320"/>
        <w:tab w:val="right" w:pos="8640"/>
      </w:tabs>
      <w:spacing w:line="264" w:lineRule="auto"/>
    </w:pPr>
    <w:rPr>
      <w:rFonts w:ascii="Verdana" w:eastAsia="Times New Roman" w:hAnsi="Verdana"/>
      <w:sz w:val="20"/>
      <w:lang w:val="fr-FR"/>
    </w:rPr>
  </w:style>
  <w:style w:type="character" w:customStyle="1" w:styleId="FooterChar">
    <w:name w:val="Footer Char"/>
    <w:basedOn w:val="DefaultParagraphFont"/>
    <w:link w:val="Footer"/>
    <w:rsid w:val="008D5A4E"/>
    <w:rPr>
      <w:rFonts w:ascii="Tahoma" w:eastAsia="Times New Roman" w:hAnsi="Tahoma" w:cs="Times New Roman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4E"/>
    <w:pPr>
      <w:spacing w:line="264" w:lineRule="auto"/>
    </w:pPr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4E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rsid w:val="008D5A4E"/>
    <w:pPr>
      <w:spacing w:before="750" w:after="300" w:line="264" w:lineRule="auto"/>
      <w:jc w:val="right"/>
    </w:pPr>
    <w:rPr>
      <w:rFonts w:ascii="Verdana" w:eastAsia="Times New Roman" w:hAnsi="Verdana"/>
      <w:sz w:val="20"/>
      <w:lang w:val="fr-FR"/>
    </w:rPr>
  </w:style>
  <w:style w:type="character" w:customStyle="1" w:styleId="DateChar">
    <w:name w:val="Date Char"/>
    <w:basedOn w:val="DefaultParagraphFont"/>
    <w:link w:val="Date"/>
    <w:rsid w:val="008D5A4E"/>
    <w:rPr>
      <w:rFonts w:ascii="Tahoma" w:eastAsia="Times New Roman" w:hAnsi="Tahoma" w:cs="Times New Roman"/>
      <w:szCs w:val="24"/>
      <w:lang w:val="fr-FR" w:eastAsia="en-US"/>
    </w:rPr>
  </w:style>
  <w:style w:type="paragraph" w:customStyle="1" w:styleId="Headerlabel">
    <w:name w:val="Header (label)"/>
    <w:basedOn w:val="Header"/>
    <w:qFormat/>
    <w:rsid w:val="008D5A4E"/>
    <w:pPr>
      <w:spacing w:before="20" w:after="0" w:line="240" w:lineRule="auto"/>
    </w:pPr>
    <w:rPr>
      <w:b w:val="0"/>
      <w:sz w:val="15"/>
    </w:rPr>
  </w:style>
  <w:style w:type="paragraph" w:customStyle="1" w:styleId="BodyList">
    <w:name w:val="Body List •"/>
    <w:basedOn w:val="BodyText"/>
    <w:rsid w:val="00DE60AD"/>
    <w:pPr>
      <w:numPr>
        <w:numId w:val="1"/>
      </w:numPr>
      <w:tabs>
        <w:tab w:val="clear" w:pos="1163"/>
        <w:tab w:val="left" w:pos="709"/>
      </w:tabs>
      <w:ind w:left="709" w:hanging="425"/>
    </w:pPr>
  </w:style>
  <w:style w:type="paragraph" w:customStyle="1" w:styleId="BodyList-">
    <w:name w:val="Body List -"/>
    <w:basedOn w:val="BodyList"/>
    <w:rsid w:val="00DE60AD"/>
    <w:pPr>
      <w:numPr>
        <w:numId w:val="2"/>
      </w:numPr>
      <w:tabs>
        <w:tab w:val="clear" w:pos="360"/>
      </w:tabs>
      <w:ind w:left="1134" w:hanging="425"/>
    </w:pPr>
  </w:style>
  <w:style w:type="paragraph" w:customStyle="1" w:styleId="BodyList123">
    <w:name w:val="Body List 123"/>
    <w:basedOn w:val="BodyText"/>
    <w:rsid w:val="00DE60AD"/>
    <w:pPr>
      <w:numPr>
        <w:numId w:val="3"/>
      </w:numPr>
      <w:tabs>
        <w:tab w:val="clear" w:pos="567"/>
        <w:tab w:val="num" w:pos="709"/>
      </w:tabs>
      <w:ind w:left="709" w:hanging="425"/>
    </w:pPr>
  </w:style>
  <w:style w:type="paragraph" w:styleId="Caption">
    <w:name w:val="caption"/>
    <w:basedOn w:val="Normal"/>
    <w:next w:val="Normal"/>
    <w:autoRedefine/>
    <w:qFormat/>
    <w:rsid w:val="00345B37"/>
    <w:pPr>
      <w:spacing w:before="200" w:after="200" w:line="312" w:lineRule="auto"/>
      <w:jc w:val="center"/>
    </w:pPr>
    <w:rPr>
      <w:rFonts w:ascii="Verdana" w:eastAsia="Times New Roman" w:hAnsi="Verdana"/>
      <w:sz w:val="20"/>
      <w:lang w:val="fr-FR"/>
    </w:rPr>
  </w:style>
  <w:style w:type="paragraph" w:customStyle="1" w:styleId="Header0">
    <w:name w:val="Header'"/>
    <w:basedOn w:val="Header"/>
    <w:rsid w:val="008D5A4E"/>
    <w:pPr>
      <w:tabs>
        <w:tab w:val="clear" w:pos="5840"/>
        <w:tab w:val="clear" w:pos="7371"/>
        <w:tab w:val="clear" w:pos="8902"/>
        <w:tab w:val="center" w:pos="4820"/>
        <w:tab w:val="center" w:pos="7201"/>
        <w:tab w:val="center" w:pos="8222"/>
        <w:tab w:val="center" w:pos="9242"/>
      </w:tabs>
      <w:spacing w:before="35" w:after="150"/>
    </w:pPr>
    <w:rPr>
      <w:sz w:val="20"/>
      <w:szCs w:val="20"/>
    </w:rPr>
  </w:style>
  <w:style w:type="paragraph" w:customStyle="1" w:styleId="Headerlabel0">
    <w:name w:val="Header' (label)"/>
    <w:basedOn w:val="Header0"/>
    <w:qFormat/>
    <w:rsid w:val="008D5A4E"/>
    <w:pPr>
      <w:spacing w:before="15" w:after="50" w:line="240" w:lineRule="auto"/>
    </w:pPr>
    <w:rPr>
      <w:b w:val="0"/>
      <w:sz w:val="10"/>
    </w:rPr>
  </w:style>
  <w:style w:type="character" w:styleId="Hyperlink">
    <w:name w:val="Hyperlink"/>
    <w:basedOn w:val="DefaultParagraphFont"/>
    <w:rsid w:val="008D5A4E"/>
    <w:rPr>
      <w:color w:val="0000A0"/>
      <w:u w:val="single"/>
    </w:rPr>
  </w:style>
  <w:style w:type="paragraph" w:customStyle="1" w:styleId="Page">
    <w:name w:val="Page"/>
    <w:basedOn w:val="Normal"/>
    <w:rsid w:val="006604B5"/>
    <w:pPr>
      <w:spacing w:after="200" w:line="264" w:lineRule="auto"/>
      <w:ind w:right="-291"/>
      <w:jc w:val="right"/>
    </w:pPr>
    <w:rPr>
      <w:rFonts w:ascii="Verdana" w:eastAsia="Times New Roman" w:hAnsi="Verdana"/>
      <w:sz w:val="20"/>
      <w:lang w:val="fr-FR"/>
    </w:rPr>
  </w:style>
  <w:style w:type="paragraph" w:styleId="Title">
    <w:name w:val="Title"/>
    <w:basedOn w:val="Normal"/>
    <w:link w:val="TitleChar"/>
    <w:qFormat/>
    <w:rsid w:val="008D5A4E"/>
    <w:pPr>
      <w:spacing w:before="240" w:after="60" w:line="264" w:lineRule="auto"/>
      <w:jc w:val="center"/>
      <w:outlineLvl w:val="0"/>
    </w:pPr>
    <w:rPr>
      <w:rFonts w:ascii="Verdana" w:eastAsia="Times New Roman" w:hAnsi="Verdana" w:cs="Tahoma"/>
      <w:b/>
      <w:bCs/>
      <w:kern w:val="28"/>
      <w:sz w:val="40"/>
      <w:szCs w:val="40"/>
      <w:lang w:val="fr-FR"/>
    </w:rPr>
  </w:style>
  <w:style w:type="character" w:customStyle="1" w:styleId="TitleChar">
    <w:name w:val="Title Char"/>
    <w:basedOn w:val="DefaultParagraphFont"/>
    <w:link w:val="Title"/>
    <w:rsid w:val="008D5A4E"/>
    <w:rPr>
      <w:rFonts w:ascii="Verdana" w:eastAsia="Times New Roman" w:hAnsi="Verdana" w:cs="Tahoma"/>
      <w:b/>
      <w:bCs/>
      <w:kern w:val="28"/>
      <w:sz w:val="40"/>
      <w:szCs w:val="40"/>
      <w:lang w:val="fr-FR" w:eastAsia="en-US"/>
    </w:rPr>
  </w:style>
  <w:style w:type="table" w:styleId="TableGrid">
    <w:name w:val="Table Grid"/>
    <w:basedOn w:val="TableNormal"/>
    <w:rsid w:val="008D5A4E"/>
    <w:pPr>
      <w:spacing w:line="264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semiHidden/>
    <w:rsid w:val="008D5A4E"/>
    <w:pPr>
      <w:tabs>
        <w:tab w:val="right" w:leader="dot" w:pos="9638"/>
      </w:tabs>
      <w:spacing w:before="25"/>
    </w:pPr>
    <w:rPr>
      <w:rFonts w:ascii="Verdana" w:eastAsia="Times New Roman" w:hAnsi="Verdana"/>
      <w:caps/>
      <w:noProof/>
      <w:sz w:val="20"/>
      <w:szCs w:val="20"/>
    </w:rPr>
  </w:style>
  <w:style w:type="paragraph" w:customStyle="1" w:styleId="Type">
    <w:name w:val="Type"/>
    <w:basedOn w:val="Normal"/>
    <w:rsid w:val="008D5A4E"/>
    <w:pPr>
      <w:spacing w:line="264" w:lineRule="auto"/>
      <w:jc w:val="center"/>
    </w:pPr>
    <w:rPr>
      <w:rFonts w:ascii="Verdana" w:eastAsia="Times New Roman" w:hAnsi="Verdana"/>
      <w:sz w:val="30"/>
      <w:szCs w:val="30"/>
      <w:lang w:val="fr-FR"/>
    </w:rPr>
  </w:style>
  <w:style w:type="paragraph" w:styleId="ListParagraph">
    <w:name w:val="List Paragraph"/>
    <w:rsid w:val="006B062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624"/>
    <w:pPr>
      <w:pBdr>
        <w:top w:val="single" w:sz="4" w:space="10" w:color="4F81BD" w:themeColor="accent1"/>
        <w:left w:val="nil"/>
        <w:bottom w:val="single" w:sz="4" w:space="10" w:color="4F81BD" w:themeColor="accent1"/>
        <w:right w:val="nil"/>
        <w:between w:val="nil"/>
        <w:bar w:val="nil"/>
      </w:pBdr>
      <w:spacing w:before="360" w:after="360"/>
      <w:ind w:left="864" w:right="864"/>
      <w:jc w:val="center"/>
    </w:pPr>
    <w:rPr>
      <w:rFonts w:eastAsia="Arial Unicode MS"/>
      <w:i/>
      <w:iCs/>
      <w:color w:val="4F81BD" w:themeColor="accent1"/>
      <w:bdr w:val="nil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624"/>
    <w:rPr>
      <w:rFonts w:ascii="Times New Roman" w:eastAsia="Arial Unicode MS" w:hAnsi="Times New Roman" w:cs="Times New Roman"/>
      <w:i/>
      <w:iCs/>
      <w:color w:val="4F81BD" w:themeColor="accent1"/>
      <w:sz w:val="24"/>
      <w:szCs w:val="24"/>
      <w:bdr w:val="nil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D3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3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s://indico.cern.ch/event/8080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AA414-CC69-D24E-91BE-D1A1B3F5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753</Words>
  <Characters>4293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LIU-SPS BD WG MEETING No. 03/19</vt:lpstr>
      <vt:lpstr>Matter Arising and Follow-up of Actions</vt:lpstr>
      <vt:lpstr>General News</vt:lpstr>
      <vt:lpstr>Presentations</vt:lpstr>
      <vt:lpstr>    LLRF specification for RF manipulations – G. Papotti</vt:lpstr>
      <vt:lpstr>    LLRF specifications for ion slip-stacking – T. Argyropoulos</vt:lpstr>
      <vt:lpstr>    LLRF specification for controlled emittance blow-up – H. Timko</vt:lpstr>
      <vt:lpstr>    Update on work on impedance reduction and 200 MHz TWCs – A. Farricker</vt:lpstr>
      <vt:lpstr>    Effect of 200 MHz TWC frequency shift on instabilities – M. Schwarz</vt:lpstr>
      <vt:lpstr>    Milestones for longitudinal beam dynamics studies – E. Shaposhnikova</vt:lpstr>
      <vt:lpstr>Next Meeting 25 April 2019 (to be confirmed)</vt:lpstr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Bonnal</dc:creator>
  <cp:keywords/>
  <dc:description/>
  <cp:lastModifiedBy>Microsoft Office User</cp:lastModifiedBy>
  <cp:revision>25</cp:revision>
  <cp:lastPrinted>2011-02-21T13:23:00Z</cp:lastPrinted>
  <dcterms:created xsi:type="dcterms:W3CDTF">2019-03-29T10:03:00Z</dcterms:created>
  <dcterms:modified xsi:type="dcterms:W3CDTF">2019-03-29T13:05:00Z</dcterms:modified>
</cp:coreProperties>
</file>