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1F5AA902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1F4EB7">
        <w:rPr>
          <w:rFonts w:eastAsia="新細明體"/>
          <w:lang w:val="en-US"/>
        </w:rPr>
        <w:t>5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4E2364C5" w:rsidR="0075607E" w:rsidRPr="00951568" w:rsidRDefault="00133124" w:rsidP="00B21452">
      <w:pPr>
        <w:pStyle w:val="Type"/>
        <w:rPr>
          <w:rFonts w:eastAsia="新細明體"/>
          <w:lang w:val="en-US"/>
        </w:rPr>
      </w:pPr>
      <w:r>
        <w:rPr>
          <w:rFonts w:eastAsia="新細明體"/>
          <w:lang w:val="en-US"/>
        </w:rPr>
        <w:t>0</w:t>
      </w:r>
      <w:r w:rsidR="001F4EB7">
        <w:rPr>
          <w:rFonts w:eastAsia="新細明體"/>
          <w:lang w:val="en-US"/>
        </w:rPr>
        <w:t>4</w:t>
      </w:r>
      <w:r w:rsidR="00B21452" w:rsidRPr="00951568">
        <w:rPr>
          <w:rFonts w:eastAsia="新細明體"/>
          <w:lang w:val="en-US"/>
        </w:rPr>
        <w:t xml:space="preserve"> </w:t>
      </w:r>
      <w:r w:rsidR="001F4EB7">
        <w:rPr>
          <w:rFonts w:eastAsia="新細明體"/>
          <w:lang w:val="en-US"/>
        </w:rPr>
        <w:t>July</w:t>
      </w:r>
      <w:r w:rsidR="00B21452" w:rsidRPr="00951568">
        <w:rPr>
          <w:rFonts w:eastAsia="新細明體"/>
          <w:lang w:val="en-US"/>
        </w:rPr>
        <w:t xml:space="preserve"> 201</w:t>
      </w:r>
      <w:r w:rsidR="002A34C5">
        <w:rPr>
          <w:rFonts w:eastAsia="新細明體"/>
          <w:lang w:val="en-US"/>
        </w:rPr>
        <w:t>9</w:t>
      </w:r>
    </w:p>
    <w:p w14:paraId="09D98396" w14:textId="61415B73" w:rsidR="006604B5" w:rsidRPr="00A210EE" w:rsidRDefault="00442E04" w:rsidP="00B21452">
      <w:pPr>
        <w:pStyle w:val="BodyText"/>
        <w:rPr>
          <w:lang w:val="en-US"/>
        </w:rPr>
      </w:pPr>
      <w:r w:rsidRPr="003902D6">
        <w:rPr>
          <w:lang w:val="en-US"/>
        </w:rPr>
        <w:t>Present:</w:t>
      </w:r>
      <w:r w:rsidR="002C779E" w:rsidRPr="003902D6">
        <w:rPr>
          <w:rFonts w:ascii="Helvetica" w:hAnsi="Helvetica"/>
          <w:sz w:val="18"/>
          <w:szCs w:val="18"/>
          <w:lang w:val="en-US"/>
        </w:rPr>
        <w:t xml:space="preserve"> </w:t>
      </w:r>
      <w:r w:rsidR="003902D6" w:rsidRPr="003902D6">
        <w:rPr>
          <w:lang w:val="en-US"/>
        </w:rPr>
        <w:t xml:space="preserve">H. </w:t>
      </w:r>
      <w:proofErr w:type="spellStart"/>
      <w:r w:rsidR="003902D6" w:rsidRPr="003902D6">
        <w:rPr>
          <w:lang w:val="en-US"/>
        </w:rPr>
        <w:t>Timko</w:t>
      </w:r>
      <w:proofErr w:type="spellEnd"/>
      <w:r w:rsidR="003902D6" w:rsidRPr="003902D6">
        <w:rPr>
          <w:lang w:val="en-US"/>
        </w:rPr>
        <w:t xml:space="preserve">, N. </w:t>
      </w:r>
      <w:proofErr w:type="spellStart"/>
      <w:r w:rsidR="003902D6" w:rsidRPr="003902D6">
        <w:rPr>
          <w:lang w:val="en-US"/>
        </w:rPr>
        <w:t>Nasresfahani</w:t>
      </w:r>
      <w:proofErr w:type="spellEnd"/>
      <w:r w:rsidR="003902D6" w:rsidRPr="003902D6">
        <w:rPr>
          <w:lang w:val="en-US"/>
        </w:rPr>
        <w:t>, M. Schwar</w:t>
      </w:r>
      <w:r w:rsidR="001F4EB7">
        <w:rPr>
          <w:lang w:val="en-US"/>
        </w:rPr>
        <w:t xml:space="preserve">z, E. </w:t>
      </w:r>
      <w:proofErr w:type="spellStart"/>
      <w:r w:rsidR="001F4EB7">
        <w:rPr>
          <w:lang w:val="en-US"/>
        </w:rPr>
        <w:t>Shaposhnikova</w:t>
      </w:r>
      <w:proofErr w:type="spellEnd"/>
      <w:r w:rsidR="00A210EE" w:rsidRPr="00A210EE">
        <w:rPr>
          <w:lang w:val="en-US"/>
        </w:rPr>
        <w:t xml:space="preserve">, </w:t>
      </w:r>
      <w:r w:rsidR="00A210EE">
        <w:rPr>
          <w:lang w:val="en-US"/>
        </w:rPr>
        <w:t xml:space="preserve">H. </w:t>
      </w:r>
      <w:proofErr w:type="spellStart"/>
      <w:r w:rsidR="00A210EE">
        <w:rPr>
          <w:lang w:val="en-US"/>
        </w:rPr>
        <w:t>Damerau</w:t>
      </w:r>
      <w:proofErr w:type="spellEnd"/>
      <w:r w:rsidR="00A210EE">
        <w:rPr>
          <w:lang w:val="en-US"/>
        </w:rPr>
        <w:t xml:space="preserve">, T. </w:t>
      </w:r>
      <w:proofErr w:type="spellStart"/>
      <w:r w:rsidR="00A210EE" w:rsidRPr="00A210EE">
        <w:rPr>
          <w:lang w:val="en-US"/>
        </w:rPr>
        <w:t>Argyropoulos</w:t>
      </w:r>
      <w:proofErr w:type="spellEnd"/>
      <w:r w:rsidR="00A210EE">
        <w:rPr>
          <w:lang w:val="en-US"/>
        </w:rPr>
        <w:t xml:space="preserve">, I. </w:t>
      </w:r>
      <w:proofErr w:type="spellStart"/>
      <w:r w:rsidR="00A210EE">
        <w:rPr>
          <w:lang w:val="en-US"/>
        </w:rPr>
        <w:t>Karpov</w:t>
      </w:r>
      <w:proofErr w:type="spellEnd"/>
      <w:r w:rsidR="00A210EE">
        <w:rPr>
          <w:lang w:val="en-US"/>
        </w:rPr>
        <w:t xml:space="preserve">, R. </w:t>
      </w:r>
      <w:proofErr w:type="spellStart"/>
      <w:r w:rsidR="00A210EE">
        <w:rPr>
          <w:lang w:val="en-US"/>
        </w:rPr>
        <w:t>Calaga</w:t>
      </w:r>
      <w:proofErr w:type="spellEnd"/>
      <w:r w:rsidR="001F4EB7">
        <w:rPr>
          <w:lang w:val="en-US"/>
        </w:rPr>
        <w:t xml:space="preserve">, I. </w:t>
      </w:r>
      <w:proofErr w:type="spellStart"/>
      <w:r w:rsidR="001F4EB7">
        <w:rPr>
          <w:lang w:val="en-US"/>
        </w:rPr>
        <w:t>Karpov</w:t>
      </w:r>
      <w:proofErr w:type="spellEnd"/>
      <w:r w:rsidR="001F4EB7">
        <w:rPr>
          <w:lang w:val="en-US"/>
        </w:rPr>
        <w:t>, K. Li</w:t>
      </w:r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40BB5205" w14:textId="532913B9" w:rsidR="006604B5" w:rsidRPr="00001B24" w:rsidRDefault="006B0624" w:rsidP="006B0624">
      <w:pPr>
        <w:pStyle w:val="BodyText"/>
        <w:numPr>
          <w:ilvl w:val="0"/>
          <w:numId w:val="11"/>
        </w:numPr>
      </w:pPr>
      <w:r w:rsidRPr="00001B24">
        <w:rPr>
          <w:b/>
          <w:lang w:val="en-US"/>
        </w:rPr>
        <w:t xml:space="preserve">N. </w:t>
      </w:r>
      <w:proofErr w:type="spellStart"/>
      <w:r w:rsidRPr="00001B24">
        <w:rPr>
          <w:b/>
          <w:lang w:val="en-US"/>
        </w:rPr>
        <w:t>Nasresfahani</w:t>
      </w:r>
      <w:proofErr w:type="spellEnd"/>
      <w:r w:rsidRPr="00001B24">
        <w:rPr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0D4CC63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Calculate the maximum voltage in the 800 MHz RF system due to power limitations and beam-loading.</w:t>
      </w:r>
    </w:p>
    <w:p w14:paraId="5F0238BD" w14:textId="77777777" w:rsidR="006B06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1120EBD7" w14:textId="77777777" w:rsidR="00EF330F" w:rsidRPr="0064257C" w:rsidRDefault="00EF330F" w:rsidP="00EF330F">
      <w:pPr>
        <w:pStyle w:val="BodyText"/>
        <w:numPr>
          <w:ilvl w:val="0"/>
          <w:numId w:val="11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EF330F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35906CF7" w14:textId="0024609A" w:rsidR="00F127D9" w:rsidRDefault="00F127D9" w:rsidP="00F127D9">
      <w:pPr>
        <w:pStyle w:val="Heading1"/>
      </w:pPr>
      <w:r>
        <w:t>General News</w:t>
      </w:r>
    </w:p>
    <w:p w14:paraId="39E25F91" w14:textId="11CCAA0B" w:rsidR="00712BB9" w:rsidRPr="00A659C2" w:rsidRDefault="00A659C2" w:rsidP="00712BB9">
      <w:pPr>
        <w:pStyle w:val="BodyText"/>
      </w:pPr>
      <w:r>
        <w:rPr>
          <w:lang w:val="en-US"/>
        </w:rPr>
        <w:t>---</w:t>
      </w:r>
    </w:p>
    <w:p w14:paraId="6D466E71" w14:textId="7B5B2EF7" w:rsidR="006604B5" w:rsidRDefault="006B0624" w:rsidP="006604B5">
      <w:pPr>
        <w:pStyle w:val="Heading1"/>
      </w:pPr>
      <w:r w:rsidRPr="006B0624">
        <w:lastRenderedPageBreak/>
        <w:t>Presentations</w:t>
      </w:r>
    </w:p>
    <w:p w14:paraId="24B8E189" w14:textId="67F2D2F8" w:rsidR="00D17BCB" w:rsidRDefault="00D17BCB" w:rsidP="00D17BCB">
      <w:pPr>
        <w:pStyle w:val="BodyText"/>
      </w:pPr>
      <w:r>
        <w:t xml:space="preserve">General comment by Elena: </w:t>
      </w:r>
      <w:r w:rsidR="00371930">
        <w:t>Up to now, only single batch simulations were possible and showed no effect of the 915 MHz HOM.</w:t>
      </w:r>
      <w:r w:rsidR="00371930">
        <w:t xml:space="preserve"> </w:t>
      </w:r>
      <w:r w:rsidR="00081F74">
        <w:t xml:space="preserve">The 915 MHz HOM has a very high Q-value, which could affect multi-batch stability. </w:t>
      </w:r>
    </w:p>
    <w:p w14:paraId="19C64E53" w14:textId="3E3DB1FE" w:rsidR="00CC0D1E" w:rsidRDefault="0010007A" w:rsidP="0010007A">
      <w:pPr>
        <w:pStyle w:val="Heading2"/>
        <w:rPr>
          <w:b/>
          <w:bCs/>
          <w:lang w:val="en-US"/>
        </w:rPr>
      </w:pPr>
      <w:r w:rsidRPr="0010007A">
        <w:rPr>
          <w:b/>
          <w:bCs/>
          <w:lang w:val="en-US"/>
        </w:rPr>
        <w:t xml:space="preserve">First look on 915MHz HOM in SPS </w:t>
      </w:r>
      <w:proofErr w:type="gramStart"/>
      <w:r w:rsidRPr="0010007A">
        <w:rPr>
          <w:b/>
          <w:bCs/>
          <w:lang w:val="en-US"/>
        </w:rPr>
        <w:t xml:space="preserve">cavities </w:t>
      </w:r>
      <w:r w:rsidR="00B103F9" w:rsidRPr="0010007A">
        <w:rPr>
          <w:b/>
          <w:bCs/>
          <w:lang w:val="en-US"/>
        </w:rPr>
        <w:t xml:space="preserve"> </w:t>
      </w:r>
      <w:r w:rsidR="006B0624" w:rsidRPr="0010007A">
        <w:rPr>
          <w:b/>
          <w:bCs/>
          <w:lang w:val="en-US"/>
        </w:rPr>
        <w:t>–</w:t>
      </w:r>
      <w:proofErr w:type="gramEnd"/>
      <w:r w:rsidR="006B0624" w:rsidRPr="0010007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</w:t>
      </w:r>
      <w:r w:rsidR="006B0624" w:rsidRPr="0010007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Kramer</w:t>
      </w:r>
    </w:p>
    <w:p w14:paraId="541724F8" w14:textId="6959ABFB" w:rsidR="000220A3" w:rsidRDefault="00106BE5" w:rsidP="000220A3">
      <w:pPr>
        <w:pStyle w:val="BodyText"/>
        <w:rPr>
          <w:lang w:val="en-US"/>
        </w:rPr>
      </w:pPr>
      <w:r>
        <w:rPr>
          <w:lang w:val="en-US"/>
        </w:rPr>
        <w:t>The talk focusses on</w:t>
      </w:r>
      <w:r w:rsidR="00BF3201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BF3201" w:rsidRPr="00BF3201">
        <w:rPr>
          <w:i/>
          <w:lang w:val="en-US"/>
        </w:rPr>
        <w:t>three</w:t>
      </w:r>
      <w:r w:rsidR="00BF3201">
        <w:rPr>
          <w:lang w:val="en-US"/>
        </w:rPr>
        <w:t>-section</w:t>
      </w:r>
      <w:r>
        <w:rPr>
          <w:lang w:val="en-US"/>
        </w:rPr>
        <w:t xml:space="preserve"> cavity. </w:t>
      </w:r>
      <w:r w:rsidR="000220A3">
        <w:rPr>
          <w:lang w:val="en-US"/>
        </w:rPr>
        <w:t>The 915 MHz mode as a low E-field at the position of the access ports, which makes it difficult to damp directly.</w:t>
      </w:r>
      <w:r w:rsidR="002238B8">
        <w:rPr>
          <w:lang w:val="en-US"/>
        </w:rPr>
        <w:t xml:space="preserve"> But the 630 MHz couplers also damp the 915 MHz mode.</w:t>
      </w:r>
      <w:r w:rsidR="0028270B">
        <w:rPr>
          <w:lang w:val="en-US"/>
        </w:rPr>
        <w:t xml:space="preserve"> But no difference was observed between the old and new 630MHz damping scheme.</w:t>
      </w:r>
      <w:r w:rsidR="00245DFF">
        <w:rPr>
          <w:lang w:val="en-US"/>
        </w:rPr>
        <w:t xml:space="preserve"> The FPCs have a </w:t>
      </w:r>
      <w:r w:rsidR="00774FFB">
        <w:rPr>
          <w:lang w:val="en-US"/>
        </w:rPr>
        <w:t>stronger</w:t>
      </w:r>
      <w:r w:rsidR="00245DFF">
        <w:rPr>
          <w:lang w:val="en-US"/>
        </w:rPr>
        <w:t xml:space="preserve"> influence on the </w:t>
      </w:r>
      <w:r w:rsidR="00774FFB">
        <w:rPr>
          <w:lang w:val="en-US"/>
        </w:rPr>
        <w:t>915MHz mode than the 630MHz couplers.</w:t>
      </w:r>
      <w:r w:rsidR="008D48AB">
        <w:rPr>
          <w:lang w:val="en-US"/>
        </w:rPr>
        <w:t xml:space="preserve"> The 938MHz transverse couplers also have a damping effect on the 915MHz mode. Including them yields an impedance that is smaller than the one in the </w:t>
      </w:r>
      <w:proofErr w:type="spellStart"/>
      <w:r w:rsidR="008D48AB">
        <w:rPr>
          <w:lang w:val="en-US"/>
        </w:rPr>
        <w:t>BLonD</w:t>
      </w:r>
      <w:proofErr w:type="spellEnd"/>
      <w:r w:rsidR="008D48AB">
        <w:rPr>
          <w:lang w:val="en-US"/>
        </w:rPr>
        <w:t xml:space="preserve"> impedance model.</w:t>
      </w:r>
    </w:p>
    <w:p w14:paraId="42C3EFA2" w14:textId="768DA747" w:rsidR="008F0E3C" w:rsidRDefault="008F0E3C" w:rsidP="008F0E3C">
      <w:pPr>
        <w:pStyle w:val="BodyText"/>
        <w:numPr>
          <w:ilvl w:val="0"/>
          <w:numId w:val="41"/>
        </w:numPr>
        <w:rPr>
          <w:lang w:val="en-US"/>
        </w:rPr>
      </w:pPr>
      <w:proofErr w:type="spellStart"/>
      <w:r w:rsidRPr="008F0E3C">
        <w:rPr>
          <w:b/>
          <w:lang w:val="en-US"/>
        </w:rPr>
        <w:t>Nasrin</w:t>
      </w:r>
      <w:proofErr w:type="spellEnd"/>
      <w:r>
        <w:rPr>
          <w:lang w:val="en-US"/>
        </w:rPr>
        <w:t>: How long were the wake field simulations?</w:t>
      </w:r>
    </w:p>
    <w:p w14:paraId="09615885" w14:textId="5F16F8CD" w:rsidR="008F0E3C" w:rsidRDefault="008F0E3C" w:rsidP="008F0E3C">
      <w:pPr>
        <w:pStyle w:val="BodyText"/>
        <w:numPr>
          <w:ilvl w:val="1"/>
          <w:numId w:val="41"/>
        </w:numPr>
        <w:rPr>
          <w:lang w:val="en-US"/>
        </w:rPr>
      </w:pPr>
      <w:r w:rsidRPr="008F0E3C">
        <w:rPr>
          <w:b/>
          <w:lang w:val="en-US"/>
        </w:rPr>
        <w:t>Patrick</w:t>
      </w:r>
      <w:r>
        <w:rPr>
          <w:lang w:val="en-US"/>
        </w:rPr>
        <w:t>: 700m</w:t>
      </w:r>
    </w:p>
    <w:p w14:paraId="1E7AFED4" w14:textId="71ECF9A2" w:rsidR="00C817E3" w:rsidRDefault="00C817E3" w:rsidP="00C817E3">
      <w:pPr>
        <w:pStyle w:val="BodyText"/>
        <w:numPr>
          <w:ilvl w:val="0"/>
          <w:numId w:val="41"/>
        </w:numPr>
        <w:rPr>
          <w:lang w:val="en-US"/>
        </w:rPr>
      </w:pPr>
      <w:r>
        <w:rPr>
          <w:b/>
          <w:lang w:val="en-US"/>
        </w:rPr>
        <w:t>Elena</w:t>
      </w:r>
      <w:r>
        <w:rPr>
          <w:lang w:val="en-US"/>
        </w:rPr>
        <w:t>: You don’t observe an effect of a specific coupler?</w:t>
      </w:r>
    </w:p>
    <w:p w14:paraId="1FD2B816" w14:textId="2C2B5CD8" w:rsidR="00C817E3" w:rsidRDefault="00C817E3" w:rsidP="00C817E3">
      <w:pPr>
        <w:pStyle w:val="BodyText"/>
        <w:numPr>
          <w:ilvl w:val="1"/>
          <w:numId w:val="41"/>
        </w:numPr>
        <w:rPr>
          <w:lang w:val="en-US"/>
        </w:rPr>
      </w:pPr>
      <w:r>
        <w:rPr>
          <w:b/>
          <w:lang w:val="en-US"/>
        </w:rPr>
        <w:t>Patrick</w:t>
      </w:r>
      <w:r w:rsidRPr="00C817E3">
        <w:rPr>
          <w:lang w:val="en-US"/>
        </w:rPr>
        <w:t>:</w:t>
      </w:r>
      <w:r>
        <w:rPr>
          <w:lang w:val="en-US"/>
        </w:rPr>
        <w:t xml:space="preserve"> Not when starting from an existing 630MHz damping scheme.</w:t>
      </w:r>
    </w:p>
    <w:p w14:paraId="16958823" w14:textId="22BEF4EB" w:rsidR="00C817E3" w:rsidRPr="000220A3" w:rsidRDefault="00C817E3" w:rsidP="00C817E3">
      <w:pPr>
        <w:pStyle w:val="BodyText"/>
        <w:numPr>
          <w:ilvl w:val="1"/>
          <w:numId w:val="41"/>
        </w:numPr>
        <w:rPr>
          <w:lang w:val="en-US"/>
        </w:rPr>
      </w:pPr>
      <w:r>
        <w:rPr>
          <w:b/>
          <w:lang w:val="en-US"/>
        </w:rPr>
        <w:t>Elena</w:t>
      </w:r>
      <w:r w:rsidRPr="00C817E3">
        <w:rPr>
          <w:lang w:val="en-US"/>
        </w:rPr>
        <w:t>:</w:t>
      </w:r>
      <w:r>
        <w:rPr>
          <w:lang w:val="en-US"/>
        </w:rPr>
        <w:t xml:space="preserve"> We need beam dynamics simulations to determine the required amount of 915MHz damping for beam stability.</w:t>
      </w:r>
    </w:p>
    <w:p w14:paraId="02AC2889" w14:textId="5984EE1D" w:rsidR="0076431D" w:rsidRDefault="0010007A" w:rsidP="0076431D">
      <w:pPr>
        <w:pStyle w:val="Heading2"/>
        <w:rPr>
          <w:b/>
          <w:bCs/>
          <w:lang w:val="en-US"/>
        </w:rPr>
      </w:pPr>
      <w:r w:rsidRPr="0010007A">
        <w:rPr>
          <w:b/>
          <w:bCs/>
          <w:lang w:val="en-US"/>
        </w:rPr>
        <w:t xml:space="preserve">HOMs around 915 MHz in 200 MHz TWCs of </w:t>
      </w:r>
      <w:proofErr w:type="gramStart"/>
      <w:r w:rsidRPr="0010007A">
        <w:rPr>
          <w:b/>
          <w:bCs/>
          <w:lang w:val="en-US"/>
        </w:rPr>
        <w:t xml:space="preserve">SPS </w:t>
      </w:r>
      <w:r w:rsidR="00B103F9" w:rsidRPr="0010007A">
        <w:rPr>
          <w:b/>
          <w:bCs/>
          <w:lang w:val="en-US"/>
        </w:rPr>
        <w:t xml:space="preserve"> </w:t>
      </w:r>
      <w:r w:rsidR="00A659C2" w:rsidRPr="0010007A">
        <w:rPr>
          <w:b/>
          <w:bCs/>
          <w:lang w:val="en-US"/>
        </w:rPr>
        <w:t>–</w:t>
      </w:r>
      <w:proofErr w:type="gramEnd"/>
      <w:r w:rsidR="00A659C2" w:rsidRPr="0010007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</w:t>
      </w:r>
      <w:r w:rsidR="00A659C2" w:rsidRPr="0010007A">
        <w:rPr>
          <w:b/>
          <w:bCs/>
          <w:lang w:val="en-US"/>
        </w:rPr>
        <w:t xml:space="preserve">. </w:t>
      </w:r>
      <w:proofErr w:type="spellStart"/>
      <w:r w:rsidRPr="0010007A">
        <w:rPr>
          <w:b/>
          <w:bCs/>
          <w:lang w:val="en-US"/>
        </w:rPr>
        <w:t>Nasresfahani</w:t>
      </w:r>
      <w:proofErr w:type="spellEnd"/>
    </w:p>
    <w:p w14:paraId="7DF1E7A1" w14:textId="31449B1E" w:rsidR="00DA41A1" w:rsidRDefault="00BF3201" w:rsidP="00DA41A1">
      <w:pPr>
        <w:pStyle w:val="BodyText"/>
        <w:rPr>
          <w:lang w:val="en-US"/>
        </w:rPr>
      </w:pPr>
      <w:r>
        <w:rPr>
          <w:lang w:val="en-US"/>
        </w:rPr>
        <w:t xml:space="preserve">The talk focusses on the </w:t>
      </w:r>
      <w:r w:rsidRPr="00BF3201">
        <w:rPr>
          <w:i/>
          <w:lang w:val="en-US"/>
        </w:rPr>
        <w:t>four</w:t>
      </w:r>
      <w:r>
        <w:rPr>
          <w:lang w:val="en-US"/>
        </w:rPr>
        <w:t>-section</w:t>
      </w:r>
      <w:r>
        <w:rPr>
          <w:lang w:val="en-US"/>
        </w:rPr>
        <w:t xml:space="preserve"> cavity</w:t>
      </w:r>
      <w:r>
        <w:rPr>
          <w:lang w:val="en-US"/>
        </w:rPr>
        <w:t>.</w:t>
      </w:r>
      <w:r w:rsidR="005E011A">
        <w:rPr>
          <w:lang w:val="en-US"/>
        </w:rPr>
        <w:t xml:space="preserve"> Two high R/Q modes around 915MHz were found in simulations.</w:t>
      </w:r>
      <w:r w:rsidR="00931CA2">
        <w:rPr>
          <w:lang w:val="en-US"/>
        </w:rPr>
        <w:t xml:space="preserve"> Boundary conditions are important, because they couple to the FPCs. Unlike three-section cavity, t</w:t>
      </w:r>
      <w:r w:rsidR="005E011A">
        <w:rPr>
          <w:lang w:val="en-US"/>
        </w:rPr>
        <w:t xml:space="preserve">hese modes are not affected by the 630MHz or </w:t>
      </w:r>
      <w:r w:rsidR="00916863">
        <w:rPr>
          <w:lang w:val="en-US"/>
        </w:rPr>
        <w:t>938MHz couplers.</w:t>
      </w:r>
      <w:r w:rsidR="009150B7">
        <w:rPr>
          <w:lang w:val="en-US"/>
        </w:rPr>
        <w:t xml:space="preserve"> However, it might be possible to modify the resonant loop of the 938MHz couplers to also damp the 915MHz mode.</w:t>
      </w:r>
    </w:p>
    <w:p w14:paraId="04CF282F" w14:textId="76BC4FC4" w:rsidR="000A7CD0" w:rsidRDefault="0010007A" w:rsidP="0010007A">
      <w:pPr>
        <w:pStyle w:val="Heading2"/>
        <w:rPr>
          <w:b/>
          <w:bCs/>
          <w:lang w:val="en-US"/>
        </w:rPr>
      </w:pPr>
      <w:r w:rsidRPr="0010007A">
        <w:rPr>
          <w:b/>
          <w:bCs/>
          <w:lang w:val="en-US"/>
        </w:rPr>
        <w:t xml:space="preserve">Multi-batch flat top simulations </w:t>
      </w:r>
      <w:r w:rsidR="00A659C2" w:rsidRPr="0010007A">
        <w:rPr>
          <w:b/>
          <w:bCs/>
          <w:lang w:val="en-US"/>
        </w:rPr>
        <w:t>– M. Schwarz</w:t>
      </w:r>
    </w:p>
    <w:p w14:paraId="0BFE401A" w14:textId="0C507A07" w:rsidR="008E05CC" w:rsidRDefault="008E05CC" w:rsidP="008E05CC">
      <w:pPr>
        <w:pStyle w:val="BodyText"/>
        <w:rPr>
          <w:lang w:val="en-US"/>
        </w:rPr>
      </w:pPr>
      <w:r>
        <w:rPr>
          <w:lang w:val="en-US"/>
        </w:rPr>
        <w:t xml:space="preserve">With </w:t>
      </w:r>
      <w:proofErr w:type="spellStart"/>
      <w:r>
        <w:rPr>
          <w:lang w:val="en-US"/>
        </w:rPr>
        <w:t>BLonD</w:t>
      </w:r>
      <w:proofErr w:type="spellEnd"/>
      <w:r>
        <w:rPr>
          <w:lang w:val="en-US"/>
        </w:rPr>
        <w:t xml:space="preserve">-MPI, it is possible to simulate 4x72 bunches with 2 million macro-particles per bunch. This is used to study the effect of the 915 MHz HOM on multi-batch stability. Simulations for a single resonator, modeling the </w:t>
      </w:r>
      <w:r>
        <w:rPr>
          <w:lang w:val="en-US"/>
        </w:rPr>
        <w:t>915 MHz HOM</w:t>
      </w:r>
      <w:r>
        <w:rPr>
          <w:lang w:val="en-US"/>
        </w:rPr>
        <w:t xml:space="preserve">, show that it </w:t>
      </w:r>
      <w:r w:rsidR="005A165F">
        <w:rPr>
          <w:lang w:val="en-US"/>
        </w:rPr>
        <w:t>drives instabilities in</w:t>
      </w:r>
      <w:r>
        <w:rPr>
          <w:lang w:val="en-US"/>
        </w:rPr>
        <w:t xml:space="preserve"> batches 3 and 4</w:t>
      </w:r>
      <w:r w:rsidR="005A165F">
        <w:rPr>
          <w:lang w:val="en-US"/>
        </w:rPr>
        <w:t>.</w:t>
      </w:r>
    </w:p>
    <w:p w14:paraId="3966CD90" w14:textId="5AA2ACBC" w:rsidR="005A165F" w:rsidRDefault="005A165F" w:rsidP="008E05CC">
      <w:pPr>
        <w:pStyle w:val="BodyText"/>
        <w:rPr>
          <w:lang w:val="en-US"/>
        </w:rPr>
      </w:pPr>
      <w:r>
        <w:rPr>
          <w:lang w:val="en-US"/>
        </w:rPr>
        <w:t xml:space="preserve">Simulations were done with a complex SPS impedance model. A comparison with J. </w:t>
      </w:r>
      <w:proofErr w:type="spellStart"/>
      <w:r>
        <w:rPr>
          <w:lang w:val="en-US"/>
        </w:rPr>
        <w:t>Repond’s</w:t>
      </w:r>
      <w:proofErr w:type="spellEnd"/>
      <w:r>
        <w:rPr>
          <w:lang w:val="en-US"/>
        </w:rPr>
        <w:t xml:space="preserve"> simulation for a single batch showed a higher in</w:t>
      </w:r>
      <w:r w:rsidR="00C8445F">
        <w:rPr>
          <w:lang w:val="en-US"/>
        </w:rPr>
        <w:t xml:space="preserve">stability threshold. The cause </w:t>
      </w:r>
      <w:r>
        <w:rPr>
          <w:lang w:val="en-US"/>
        </w:rPr>
        <w:t xml:space="preserve">is under investigation. </w:t>
      </w:r>
      <w:r w:rsidR="00C8445F">
        <w:rPr>
          <w:lang w:val="en-US"/>
        </w:rPr>
        <w:t>Simulating with 4 batches showed an 11% reduced instability threshold compared to single batch case. Preliminary results for 4-batch simulations without 915MHz HOM show a threshold close to the single batch case.</w:t>
      </w:r>
    </w:p>
    <w:p w14:paraId="26D5296B" w14:textId="0C696651" w:rsidR="00C8445F" w:rsidRDefault="00C8445F" w:rsidP="008E05CC">
      <w:pPr>
        <w:pStyle w:val="BodyText"/>
        <w:rPr>
          <w:lang w:val="en-US"/>
        </w:rPr>
      </w:pPr>
      <w:r>
        <w:rPr>
          <w:lang w:val="en-US"/>
        </w:rPr>
        <w:t xml:space="preserve">Different bunch-matching-methods were studied. The disagreements are under investigation. </w:t>
      </w:r>
    </w:p>
    <w:p w14:paraId="5F363ECB" w14:textId="02A35A36" w:rsidR="00A419E5" w:rsidRDefault="00A419E5" w:rsidP="008E05CC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Outcome</w:t>
      </w:r>
    </w:p>
    <w:p w14:paraId="4FC86EC8" w14:textId="7A207A0E" w:rsidR="00A419E5" w:rsidRDefault="00A419E5" w:rsidP="00A419E5">
      <w:pPr>
        <w:pStyle w:val="BodyText"/>
        <w:numPr>
          <w:ilvl w:val="0"/>
          <w:numId w:val="43"/>
        </w:numPr>
        <w:rPr>
          <w:lang w:val="en-US"/>
        </w:rPr>
      </w:pPr>
      <w:r>
        <w:rPr>
          <w:lang w:val="en-US"/>
        </w:rPr>
        <w:t>Boundary conditions need to be carefully investigated, since they have a strong influence on the 915MHz mode.</w:t>
      </w:r>
    </w:p>
    <w:p w14:paraId="3F13D95F" w14:textId="6D5070CB" w:rsidR="00A419E5" w:rsidRPr="00A419E5" w:rsidRDefault="00A419E5" w:rsidP="008E05CC">
      <w:pPr>
        <w:pStyle w:val="BodyText"/>
        <w:numPr>
          <w:ilvl w:val="0"/>
          <w:numId w:val="43"/>
        </w:numPr>
        <w:rPr>
          <w:lang w:val="en-US"/>
        </w:rPr>
      </w:pPr>
      <w:r>
        <w:t xml:space="preserve">The </w:t>
      </w:r>
      <w:bookmarkStart w:id="0" w:name="_GoBack"/>
      <w:bookmarkEnd w:id="0"/>
      <w:r>
        <w:t xml:space="preserve">electromagnetic simulations of the 3- and 4-section cavities suggest that the </w:t>
      </w:r>
      <w:proofErr w:type="spellStart"/>
      <w:r>
        <w:t>BLonD</w:t>
      </w:r>
      <w:proofErr w:type="spellEnd"/>
      <w:r>
        <w:t xml:space="preserve"> model used in beam dynamics is too pessimistic.</w:t>
      </w:r>
    </w:p>
    <w:p w14:paraId="54D34AD2" w14:textId="5E4E3876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0A6107">
        <w:rPr>
          <w:rFonts w:eastAsia="Calibri"/>
        </w:rPr>
        <w:t>8</w:t>
      </w:r>
      <w:r w:rsidR="00314AAF" w:rsidRPr="00E93DB6">
        <w:rPr>
          <w:rFonts w:eastAsia="Calibri"/>
        </w:rPr>
        <w:t xml:space="preserve"> </w:t>
      </w:r>
      <w:r w:rsidR="0010007A">
        <w:rPr>
          <w:rFonts w:eastAsia="Calibri"/>
        </w:rPr>
        <w:t>August</w:t>
      </w:r>
      <w:r w:rsidR="00BD02A2" w:rsidRPr="00E93DB6">
        <w:rPr>
          <w:rFonts w:eastAsia="Calibri"/>
        </w:rPr>
        <w:t xml:space="preserve"> 201</w:t>
      </w:r>
      <w:bookmarkStart w:id="1" w:name="_Toc354415678"/>
      <w:bookmarkStart w:id="2" w:name="_Toc159980582"/>
      <w:r w:rsidR="000A6107">
        <w:rPr>
          <w:rFonts w:eastAsia="Calibri"/>
        </w:rPr>
        <w:t>9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1855" w14:textId="77777777" w:rsidR="00354261" w:rsidRDefault="00354261" w:rsidP="008D5A4E">
      <w:r>
        <w:separator/>
      </w:r>
    </w:p>
    <w:p w14:paraId="28453099" w14:textId="77777777" w:rsidR="00354261" w:rsidRDefault="00354261"/>
  </w:endnote>
  <w:endnote w:type="continuationSeparator" w:id="0">
    <w:p w14:paraId="4812EB4C" w14:textId="77777777" w:rsidR="00354261" w:rsidRDefault="00354261" w:rsidP="008D5A4E">
      <w:r>
        <w:continuationSeparator/>
      </w:r>
    </w:p>
    <w:p w14:paraId="18D993B0" w14:textId="77777777" w:rsidR="00354261" w:rsidRDefault="00354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1AE9" w14:textId="77777777" w:rsidR="00354261" w:rsidRDefault="00354261" w:rsidP="008D5A4E">
      <w:r>
        <w:separator/>
      </w:r>
    </w:p>
    <w:p w14:paraId="28904146" w14:textId="77777777" w:rsidR="00354261" w:rsidRDefault="00354261"/>
  </w:footnote>
  <w:footnote w:type="continuationSeparator" w:id="0">
    <w:p w14:paraId="4168707D" w14:textId="77777777" w:rsidR="00354261" w:rsidRDefault="00354261" w:rsidP="008D5A4E">
      <w:r>
        <w:continuationSeparator/>
      </w:r>
    </w:p>
    <w:p w14:paraId="5EB04938" w14:textId="77777777" w:rsidR="00354261" w:rsidRDefault="003542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19122319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1F4EB7" w:rsidRPr="001F4EB7">
      <w:t>831625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A419E5">
      <w:rPr>
        <w:noProof/>
      </w:rPr>
      <w:t>3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419E5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5C5DCD17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1F4EB7" w:rsidRPr="001F4EB7">
      <w:rPr>
        <w:lang w:val="en-US"/>
      </w:rPr>
      <w:t>831625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2754238B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3F33B9D"/>
    <w:multiLevelType w:val="hybridMultilevel"/>
    <w:tmpl w:val="7CA2C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C78F4"/>
    <w:multiLevelType w:val="hybridMultilevel"/>
    <w:tmpl w:val="0F429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5C74EAC"/>
    <w:multiLevelType w:val="hybridMultilevel"/>
    <w:tmpl w:val="A91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1D92"/>
    <w:multiLevelType w:val="hybridMultilevel"/>
    <w:tmpl w:val="DCA6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57BAF"/>
    <w:multiLevelType w:val="hybridMultilevel"/>
    <w:tmpl w:val="DE5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73D83"/>
    <w:multiLevelType w:val="hybridMultilevel"/>
    <w:tmpl w:val="0F9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5A58"/>
    <w:multiLevelType w:val="hybridMultilevel"/>
    <w:tmpl w:val="6BA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0B14"/>
    <w:multiLevelType w:val="hybridMultilevel"/>
    <w:tmpl w:val="F1E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F7195"/>
    <w:multiLevelType w:val="hybridMultilevel"/>
    <w:tmpl w:val="3D5C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8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11884"/>
    <w:multiLevelType w:val="hybridMultilevel"/>
    <w:tmpl w:val="476C7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3B18B7"/>
    <w:multiLevelType w:val="hybridMultilevel"/>
    <w:tmpl w:val="AC0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A0A7A"/>
    <w:multiLevelType w:val="hybridMultilevel"/>
    <w:tmpl w:val="202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24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E04F8"/>
    <w:multiLevelType w:val="hybridMultilevel"/>
    <w:tmpl w:val="9E38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1559B"/>
    <w:multiLevelType w:val="hybridMultilevel"/>
    <w:tmpl w:val="B020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16575"/>
    <w:multiLevelType w:val="hybridMultilevel"/>
    <w:tmpl w:val="2B7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F65CA"/>
    <w:multiLevelType w:val="hybridMultilevel"/>
    <w:tmpl w:val="363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644FA"/>
    <w:multiLevelType w:val="hybridMultilevel"/>
    <w:tmpl w:val="A4F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6">
    <w:nsid w:val="71CB5BA7"/>
    <w:multiLevelType w:val="hybridMultilevel"/>
    <w:tmpl w:val="CB7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D736A"/>
    <w:multiLevelType w:val="hybridMultilevel"/>
    <w:tmpl w:val="EB2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25A2"/>
    <w:multiLevelType w:val="multilevel"/>
    <w:tmpl w:val="03C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3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31"/>
  </w:num>
  <w:num w:numId="17">
    <w:abstractNumId w:val="10"/>
  </w:num>
  <w:num w:numId="18">
    <w:abstractNumId w:val="7"/>
  </w:num>
  <w:num w:numId="19">
    <w:abstractNumId w:val="18"/>
  </w:num>
  <w:num w:numId="20">
    <w:abstractNumId w:val="24"/>
  </w:num>
  <w:num w:numId="21">
    <w:abstractNumId w:val="26"/>
  </w:num>
  <w:num w:numId="22">
    <w:abstractNumId w:val="15"/>
  </w:num>
  <w:num w:numId="23">
    <w:abstractNumId w:val="38"/>
  </w:num>
  <w:num w:numId="24">
    <w:abstractNumId w:val="14"/>
  </w:num>
  <w:num w:numId="25">
    <w:abstractNumId w:val="39"/>
  </w:num>
  <w:num w:numId="26">
    <w:abstractNumId w:val="33"/>
  </w:num>
  <w:num w:numId="27">
    <w:abstractNumId w:val="34"/>
  </w:num>
  <w:num w:numId="28">
    <w:abstractNumId w:val="30"/>
  </w:num>
  <w:num w:numId="29">
    <w:abstractNumId w:val="4"/>
  </w:num>
  <w:num w:numId="30">
    <w:abstractNumId w:val="19"/>
  </w:num>
  <w:num w:numId="31">
    <w:abstractNumId w:val="22"/>
  </w:num>
  <w:num w:numId="32">
    <w:abstractNumId w:val="32"/>
  </w:num>
  <w:num w:numId="33">
    <w:abstractNumId w:val="37"/>
  </w:num>
  <w:num w:numId="34">
    <w:abstractNumId w:val="13"/>
  </w:num>
  <w:num w:numId="35">
    <w:abstractNumId w:val="5"/>
  </w:num>
  <w:num w:numId="36">
    <w:abstractNumId w:val="21"/>
  </w:num>
  <w:num w:numId="37">
    <w:abstractNumId w:val="8"/>
  </w:num>
  <w:num w:numId="38">
    <w:abstractNumId w:val="9"/>
  </w:num>
  <w:num w:numId="39">
    <w:abstractNumId w:val="12"/>
  </w:num>
  <w:num w:numId="40">
    <w:abstractNumId w:val="11"/>
  </w:num>
  <w:num w:numId="41">
    <w:abstractNumId w:val="36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23A5"/>
    <w:rsid w:val="000A6107"/>
    <w:rsid w:val="000A7CD0"/>
    <w:rsid w:val="000B607F"/>
    <w:rsid w:val="000C7D56"/>
    <w:rsid w:val="000D6E8B"/>
    <w:rsid w:val="000E0B3D"/>
    <w:rsid w:val="000E1942"/>
    <w:rsid w:val="0010007A"/>
    <w:rsid w:val="00105BC8"/>
    <w:rsid w:val="00106BE5"/>
    <w:rsid w:val="00117761"/>
    <w:rsid w:val="00133124"/>
    <w:rsid w:val="00136A62"/>
    <w:rsid w:val="00140E72"/>
    <w:rsid w:val="001430AE"/>
    <w:rsid w:val="00144431"/>
    <w:rsid w:val="00145FF5"/>
    <w:rsid w:val="0015456B"/>
    <w:rsid w:val="0016385A"/>
    <w:rsid w:val="0019046F"/>
    <w:rsid w:val="001D3FB2"/>
    <w:rsid w:val="001E1E67"/>
    <w:rsid w:val="001E765D"/>
    <w:rsid w:val="001F0108"/>
    <w:rsid w:val="001F3437"/>
    <w:rsid w:val="001F4EB7"/>
    <w:rsid w:val="00211D20"/>
    <w:rsid w:val="00223558"/>
    <w:rsid w:val="002238B8"/>
    <w:rsid w:val="00230687"/>
    <w:rsid w:val="00233CD0"/>
    <w:rsid w:val="00235430"/>
    <w:rsid w:val="00245DFF"/>
    <w:rsid w:val="002637C2"/>
    <w:rsid w:val="00265CE4"/>
    <w:rsid w:val="002660E7"/>
    <w:rsid w:val="00271742"/>
    <w:rsid w:val="0028270B"/>
    <w:rsid w:val="00283F2D"/>
    <w:rsid w:val="00290CB6"/>
    <w:rsid w:val="002A34C5"/>
    <w:rsid w:val="002B0285"/>
    <w:rsid w:val="002C0880"/>
    <w:rsid w:val="002C779E"/>
    <w:rsid w:val="002C7F08"/>
    <w:rsid w:val="002D3B26"/>
    <w:rsid w:val="002F6E64"/>
    <w:rsid w:val="00301BF7"/>
    <w:rsid w:val="00304101"/>
    <w:rsid w:val="00313A5E"/>
    <w:rsid w:val="00314AAF"/>
    <w:rsid w:val="0032089D"/>
    <w:rsid w:val="00340617"/>
    <w:rsid w:val="00345B37"/>
    <w:rsid w:val="00350D25"/>
    <w:rsid w:val="00353DA6"/>
    <w:rsid w:val="00354261"/>
    <w:rsid w:val="003554BB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C7BC0"/>
    <w:rsid w:val="003F1F0D"/>
    <w:rsid w:val="004148CE"/>
    <w:rsid w:val="00415CE4"/>
    <w:rsid w:val="00431DB2"/>
    <w:rsid w:val="00442E04"/>
    <w:rsid w:val="004562AE"/>
    <w:rsid w:val="00474CD9"/>
    <w:rsid w:val="004763CE"/>
    <w:rsid w:val="00495F88"/>
    <w:rsid w:val="004B0D66"/>
    <w:rsid w:val="004D177D"/>
    <w:rsid w:val="004D495B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1A7D"/>
    <w:rsid w:val="00565344"/>
    <w:rsid w:val="00586DC1"/>
    <w:rsid w:val="00595B53"/>
    <w:rsid w:val="005A165F"/>
    <w:rsid w:val="005B1677"/>
    <w:rsid w:val="005B24C9"/>
    <w:rsid w:val="005D4734"/>
    <w:rsid w:val="005E011A"/>
    <w:rsid w:val="005E7914"/>
    <w:rsid w:val="00600690"/>
    <w:rsid w:val="006079D8"/>
    <w:rsid w:val="0064257C"/>
    <w:rsid w:val="006604B5"/>
    <w:rsid w:val="00671CAA"/>
    <w:rsid w:val="00684DBF"/>
    <w:rsid w:val="00690A3C"/>
    <w:rsid w:val="006B0624"/>
    <w:rsid w:val="006B186F"/>
    <w:rsid w:val="006B399D"/>
    <w:rsid w:val="006B3A93"/>
    <w:rsid w:val="006C43C0"/>
    <w:rsid w:val="006C54B1"/>
    <w:rsid w:val="006D2121"/>
    <w:rsid w:val="006E01C0"/>
    <w:rsid w:val="006F1562"/>
    <w:rsid w:val="006F39DD"/>
    <w:rsid w:val="0070697E"/>
    <w:rsid w:val="00707B52"/>
    <w:rsid w:val="00712BB9"/>
    <w:rsid w:val="00713EA7"/>
    <w:rsid w:val="00714930"/>
    <w:rsid w:val="00720DDB"/>
    <w:rsid w:val="007256AC"/>
    <w:rsid w:val="007551B8"/>
    <w:rsid w:val="0075607E"/>
    <w:rsid w:val="007609DD"/>
    <w:rsid w:val="0076292B"/>
    <w:rsid w:val="0076431D"/>
    <w:rsid w:val="00774FF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E08B1"/>
    <w:rsid w:val="00805B9F"/>
    <w:rsid w:val="00854DB7"/>
    <w:rsid w:val="00883B6F"/>
    <w:rsid w:val="00893005"/>
    <w:rsid w:val="008B055A"/>
    <w:rsid w:val="008B0BDD"/>
    <w:rsid w:val="008B484F"/>
    <w:rsid w:val="008B7D56"/>
    <w:rsid w:val="008C6AA9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4158F"/>
    <w:rsid w:val="009452A6"/>
    <w:rsid w:val="0095014A"/>
    <w:rsid w:val="00951568"/>
    <w:rsid w:val="0098102F"/>
    <w:rsid w:val="009813F5"/>
    <w:rsid w:val="00982D86"/>
    <w:rsid w:val="009A2333"/>
    <w:rsid w:val="009A2ADC"/>
    <w:rsid w:val="009B20E4"/>
    <w:rsid w:val="009B5883"/>
    <w:rsid w:val="009D37C5"/>
    <w:rsid w:val="009D7F55"/>
    <w:rsid w:val="009E2EE2"/>
    <w:rsid w:val="00A210EE"/>
    <w:rsid w:val="00A21CDD"/>
    <w:rsid w:val="00A419E5"/>
    <w:rsid w:val="00A4319B"/>
    <w:rsid w:val="00A659C2"/>
    <w:rsid w:val="00A9013A"/>
    <w:rsid w:val="00A928DF"/>
    <w:rsid w:val="00A946EC"/>
    <w:rsid w:val="00A962E1"/>
    <w:rsid w:val="00AA4404"/>
    <w:rsid w:val="00AB28F6"/>
    <w:rsid w:val="00B10078"/>
    <w:rsid w:val="00B103F9"/>
    <w:rsid w:val="00B12E5C"/>
    <w:rsid w:val="00B21452"/>
    <w:rsid w:val="00B22A54"/>
    <w:rsid w:val="00B379D9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D02A2"/>
    <w:rsid w:val="00BD0D88"/>
    <w:rsid w:val="00BD5B11"/>
    <w:rsid w:val="00BE4085"/>
    <w:rsid w:val="00BF3201"/>
    <w:rsid w:val="00C102B9"/>
    <w:rsid w:val="00C15511"/>
    <w:rsid w:val="00C233DA"/>
    <w:rsid w:val="00C507BA"/>
    <w:rsid w:val="00C66E19"/>
    <w:rsid w:val="00C67018"/>
    <w:rsid w:val="00C817E3"/>
    <w:rsid w:val="00C81F1C"/>
    <w:rsid w:val="00C8445F"/>
    <w:rsid w:val="00CA274D"/>
    <w:rsid w:val="00CC0D1E"/>
    <w:rsid w:val="00CD1BD6"/>
    <w:rsid w:val="00CD35A7"/>
    <w:rsid w:val="00CD6834"/>
    <w:rsid w:val="00D01D82"/>
    <w:rsid w:val="00D17BCB"/>
    <w:rsid w:val="00D204CA"/>
    <w:rsid w:val="00D5213A"/>
    <w:rsid w:val="00D63B21"/>
    <w:rsid w:val="00D760E9"/>
    <w:rsid w:val="00D81F64"/>
    <w:rsid w:val="00D965DF"/>
    <w:rsid w:val="00DA41A1"/>
    <w:rsid w:val="00DA5501"/>
    <w:rsid w:val="00DC1FC8"/>
    <w:rsid w:val="00DD0372"/>
    <w:rsid w:val="00DD5D23"/>
    <w:rsid w:val="00DE60AD"/>
    <w:rsid w:val="00DE6931"/>
    <w:rsid w:val="00E03CBD"/>
    <w:rsid w:val="00E13E35"/>
    <w:rsid w:val="00E16246"/>
    <w:rsid w:val="00E37805"/>
    <w:rsid w:val="00E51711"/>
    <w:rsid w:val="00E66AF7"/>
    <w:rsid w:val="00E77EFF"/>
    <w:rsid w:val="00E81DA3"/>
    <w:rsid w:val="00E8257C"/>
    <w:rsid w:val="00E93DB6"/>
    <w:rsid w:val="00EC4D94"/>
    <w:rsid w:val="00EE5E34"/>
    <w:rsid w:val="00EF330F"/>
    <w:rsid w:val="00EF599C"/>
    <w:rsid w:val="00F127D9"/>
    <w:rsid w:val="00F13B25"/>
    <w:rsid w:val="00F17484"/>
    <w:rsid w:val="00F21798"/>
    <w:rsid w:val="00F35E94"/>
    <w:rsid w:val="00F4162D"/>
    <w:rsid w:val="00F6298D"/>
    <w:rsid w:val="00F71059"/>
    <w:rsid w:val="00F75B66"/>
    <w:rsid w:val="00F96C12"/>
    <w:rsid w:val="00FA44B7"/>
    <w:rsid w:val="00FA6C82"/>
    <w:rsid w:val="00FC21FF"/>
    <w:rsid w:val="00FC6D56"/>
    <w:rsid w:val="00FD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2D6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31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FD78C-F6C7-5745-8E57-38C1826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621</Words>
  <Characters>3542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05/19</vt:lpstr>
      <vt:lpstr>Matter Arising and Follow-up of Actions</vt:lpstr>
      <vt:lpstr>General News</vt:lpstr>
      <vt:lpstr>Presentations</vt:lpstr>
      <vt:lpstr>    First look on 915MHz HOM in SPS cavities  – P. Kramer</vt:lpstr>
      <vt:lpstr>    HOMs around 915 MHz in 200 MHz TWCs of SPS  – N. Nasresfahani</vt:lpstr>
      <vt:lpstr>    Multi-batch flat top simulations – M. Schwarz</vt:lpstr>
      <vt:lpstr>Next Meeting 8 August 2019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38</cp:revision>
  <cp:lastPrinted>2011-02-21T13:23:00Z</cp:lastPrinted>
  <dcterms:created xsi:type="dcterms:W3CDTF">2019-05-09T16:14:00Z</dcterms:created>
  <dcterms:modified xsi:type="dcterms:W3CDTF">2019-08-01T15:26:00Z</dcterms:modified>
</cp:coreProperties>
</file>